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a="http://schemas.openxmlformats.org/drawingml/2006/main" xmlns:pic="http://schemas.openxmlformats.org/drawingml/2006/picture" xmlns:a14="http://schemas.microsoft.com/office/drawing/2010/main" mc:Ignorable="w14 w15 wp14 w16se w16cid w16 w16cex w16sdtdh">
  <w:body>
    <w:p xmlns:wp14="http://schemas.microsoft.com/office/word/2010/wordml" w:rsidP="2778DEBB" wp14:paraId="2C078E63" wp14:textId="151535AA">
      <w:pPr>
        <w:pStyle w:val="Title"/>
        <w:jc w:val="center"/>
        <w:rPr>
          <w:rFonts w:ascii="Times New Roman" w:hAnsi="Times New Roman" w:eastAsia="Times New Roman" w:cs="Times New Roman"/>
        </w:rPr>
      </w:pPr>
      <w:r w:rsidR="2778DEBB">
        <w:rPr/>
        <w:t>500 Queens Venture Capital</w:t>
      </w:r>
    </w:p>
    <w:p w:rsidR="2778DEBB" w:rsidP="2778DEBB" w:rsidRDefault="2778DEBB" w14:paraId="1954DB0D" w14:textId="426AE291">
      <w:pPr>
        <w:pStyle w:val="Normal"/>
        <w:jc w:val="center"/>
      </w:pPr>
      <w:r>
        <w:drawing>
          <wp:inline wp14:editId="5146FB66" wp14:anchorId="764CC43B">
            <wp:extent cx="1651263" cy="1111894"/>
            <wp:effectExtent l="0" t="0" r="0" b="0"/>
            <wp:docPr id="1308955153" name="" title=""/>
            <wp:cNvGraphicFramePr>
              <a:graphicFrameLocks noChangeAspect="1"/>
            </wp:cNvGraphicFramePr>
            <a:graphic>
              <a:graphicData uri="http://schemas.openxmlformats.org/drawingml/2006/picture">
                <pic:pic>
                  <pic:nvPicPr>
                    <pic:cNvPr id="0" name=""/>
                    <pic:cNvPicPr/>
                  </pic:nvPicPr>
                  <pic:blipFill>
                    <a:blip r:embed="R1cb6a86feab04f09">
                      <a:extLst>
                        <a:ext xmlns:a="http://schemas.openxmlformats.org/drawingml/2006/main" uri="{28A0092B-C50C-407E-A947-70E740481C1C}">
                          <a14:useLocalDpi val="0"/>
                        </a:ext>
                      </a:extLst>
                    </a:blip>
                    <a:srcRect l="16826" t="0" r="0" b="0"/>
                    <a:stretch>
                      <a:fillRect/>
                    </a:stretch>
                  </pic:blipFill>
                  <pic:spPr>
                    <a:xfrm>
                      <a:off x="0" y="0"/>
                      <a:ext cx="1651263" cy="1111894"/>
                    </a:xfrm>
                    <a:prstGeom prst="rect">
                      <a:avLst/>
                    </a:prstGeom>
                  </pic:spPr>
                </pic:pic>
              </a:graphicData>
            </a:graphic>
          </wp:inline>
        </w:drawing>
      </w:r>
      <w:r>
        <w:drawing>
          <wp:inline wp14:editId="1E73AA60" wp14:anchorId="021EEE86">
            <wp:extent cx="1470901" cy="1104900"/>
            <wp:effectExtent l="0" t="0" r="0" b="0"/>
            <wp:docPr id="1205964839" name="" title=""/>
            <wp:cNvGraphicFramePr>
              <a:graphicFrameLocks noChangeAspect="1"/>
            </wp:cNvGraphicFramePr>
            <a:graphic>
              <a:graphicData uri="http://schemas.openxmlformats.org/drawingml/2006/picture">
                <pic:pic>
                  <pic:nvPicPr>
                    <pic:cNvPr id="0" name=""/>
                    <pic:cNvPicPr/>
                  </pic:nvPicPr>
                  <pic:blipFill>
                    <a:blip r:embed="R6339412c698f4b09">
                      <a:extLst>
                        <a:ext xmlns:a="http://schemas.openxmlformats.org/drawingml/2006/main" uri="{28A0092B-C50C-407E-A947-70E740481C1C}">
                          <a14:useLocalDpi val="0"/>
                        </a:ext>
                      </a:extLst>
                    </a:blip>
                    <a:srcRect l="25242" t="0" r="0" b="0"/>
                    <a:stretch>
                      <a:fillRect/>
                    </a:stretch>
                  </pic:blipFill>
                  <pic:spPr>
                    <a:xfrm>
                      <a:off x="0" y="0"/>
                      <a:ext cx="1470901" cy="1104900"/>
                    </a:xfrm>
                    <a:prstGeom prst="rect">
                      <a:avLst/>
                    </a:prstGeom>
                  </pic:spPr>
                </pic:pic>
              </a:graphicData>
            </a:graphic>
          </wp:inline>
        </w:drawing>
      </w:r>
      <w:r>
        <w:drawing>
          <wp:inline wp14:editId="7B466FA1" wp14:anchorId="607F6726">
            <wp:extent cx="838204" cy="1134428"/>
            <wp:effectExtent l="0" t="0" r="0" b="0"/>
            <wp:docPr id="2046417893" name="" title=""/>
            <wp:cNvGraphicFramePr>
              <a:graphicFrameLocks noChangeAspect="1"/>
            </wp:cNvGraphicFramePr>
            <a:graphic>
              <a:graphicData uri="http://schemas.openxmlformats.org/drawingml/2006/picture">
                <pic:pic>
                  <pic:nvPicPr>
                    <pic:cNvPr id="0" name=""/>
                    <pic:cNvPicPr/>
                  </pic:nvPicPr>
                  <pic:blipFill>
                    <a:blip r:embed="R38379d60736b4f00">
                      <a:extLst>
                        <a:ext xmlns:a="http://schemas.openxmlformats.org/drawingml/2006/main" uri="{28A0092B-C50C-407E-A947-70E740481C1C}">
                          <a14:useLocalDpi val="0"/>
                        </a:ext>
                      </a:extLst>
                    </a:blip>
                    <a:srcRect l="16406" t="0" r="17187" b="0"/>
                    <a:stretch>
                      <a:fillRect/>
                    </a:stretch>
                  </pic:blipFill>
                  <pic:spPr>
                    <a:xfrm>
                      <a:off x="0" y="0"/>
                      <a:ext cx="838204" cy="1134428"/>
                    </a:xfrm>
                    <a:prstGeom prst="rect">
                      <a:avLst/>
                    </a:prstGeom>
                  </pic:spPr>
                </pic:pic>
              </a:graphicData>
            </a:graphic>
          </wp:inline>
        </w:drawing>
      </w:r>
      <w:r>
        <w:drawing>
          <wp:inline wp14:editId="770169E1" wp14:anchorId="1211D2AD">
            <wp:extent cx="1123950" cy="1123950"/>
            <wp:effectExtent l="0" t="0" r="0" b="0"/>
            <wp:docPr id="272160292" name="" title=""/>
            <wp:cNvGraphicFramePr>
              <a:graphicFrameLocks noChangeAspect="1"/>
            </wp:cNvGraphicFramePr>
            <a:graphic>
              <a:graphicData uri="http://schemas.openxmlformats.org/drawingml/2006/picture">
                <pic:pic>
                  <pic:nvPicPr>
                    <pic:cNvPr id="0" name=""/>
                    <pic:cNvPicPr/>
                  </pic:nvPicPr>
                  <pic:blipFill>
                    <a:blip r:embed="Rf959bd3215064939">
                      <a:extLst>
                        <a:ext xmlns:a="http://schemas.openxmlformats.org/drawingml/2006/main" uri="{28A0092B-C50C-407E-A947-70E740481C1C}">
                          <a14:useLocalDpi val="0"/>
                        </a:ext>
                      </a:extLst>
                    </a:blip>
                    <a:stretch>
                      <a:fillRect/>
                    </a:stretch>
                  </pic:blipFill>
                  <pic:spPr>
                    <a:xfrm>
                      <a:off x="0" y="0"/>
                      <a:ext cx="1123950" cy="1123950"/>
                    </a:xfrm>
                    <a:prstGeom prst="rect">
                      <a:avLst/>
                    </a:prstGeom>
                  </pic:spPr>
                </pic:pic>
              </a:graphicData>
            </a:graphic>
          </wp:inline>
        </w:drawing>
      </w:r>
      <w:r>
        <w:drawing>
          <wp:inline wp14:editId="1B20FE49" wp14:anchorId="35F39CE8">
            <wp:extent cx="1123950" cy="1123950"/>
            <wp:effectExtent l="0" t="0" r="0" b="0"/>
            <wp:docPr id="188431830" name="" title=""/>
            <wp:cNvGraphicFramePr>
              <a:graphicFrameLocks noChangeAspect="1"/>
            </wp:cNvGraphicFramePr>
            <a:graphic>
              <a:graphicData uri="http://schemas.openxmlformats.org/drawingml/2006/picture">
                <pic:pic>
                  <pic:nvPicPr>
                    <pic:cNvPr id="0" name=""/>
                    <pic:cNvPicPr/>
                  </pic:nvPicPr>
                  <pic:blipFill>
                    <a:blip r:embed="Rf2bdbd928cad47a9">
                      <a:extLst>
                        <a:ext xmlns:a="http://schemas.openxmlformats.org/drawingml/2006/main" uri="{28A0092B-C50C-407E-A947-70E740481C1C}">
                          <a14:useLocalDpi val="0"/>
                        </a:ext>
                      </a:extLst>
                    </a:blip>
                    <a:stretch>
                      <a:fillRect/>
                    </a:stretch>
                  </pic:blipFill>
                  <pic:spPr>
                    <a:xfrm>
                      <a:off x="0" y="0"/>
                      <a:ext cx="1123950" cy="1123950"/>
                    </a:xfrm>
                    <a:prstGeom prst="rect">
                      <a:avLst/>
                    </a:prstGeom>
                  </pic:spPr>
                </pic:pic>
              </a:graphicData>
            </a:graphic>
          </wp:inline>
        </w:drawing>
      </w:r>
    </w:p>
    <w:p w:rsidR="2778DEBB" w:rsidP="2778DEBB" w:rsidRDefault="2778DEBB" w14:paraId="74A4FC4A" w14:textId="736D2056">
      <w:pPr>
        <w:pStyle w:val="Normal"/>
        <w:rPr>
          <w:rFonts w:ascii="Times New Roman" w:hAnsi="Times New Roman" w:eastAsia="Times New Roman" w:cs="Times New Roman"/>
        </w:rPr>
      </w:pPr>
      <w:r w:rsidRPr="2778DEBB" w:rsidR="2778DEBB">
        <w:rPr>
          <w:rFonts w:ascii="Times New Roman" w:hAnsi="Times New Roman" w:eastAsia="Times New Roman" w:cs="Times New Roman"/>
        </w:rPr>
        <w:t xml:space="preserve">50% VC funding for males; 50% VC funding for females. This is the vision of 500 Queens Venture Capital, an initiative poised to transform the landscape of entrepreneurship through a dynamic and inclusive approach to venture funding. Originally conceptualized as a </w:t>
      </w:r>
      <w:r w:rsidRPr="2778DEBB" w:rsidR="2778DEBB">
        <w:rPr>
          <w:rFonts w:ascii="Times New Roman" w:hAnsi="Times New Roman" w:eastAsia="Times New Roman" w:cs="Times New Roman"/>
        </w:rPr>
        <w:t>component</w:t>
      </w:r>
      <w:r w:rsidRPr="2778DEBB" w:rsidR="2778DEBB">
        <w:rPr>
          <w:rFonts w:ascii="Times New Roman" w:hAnsi="Times New Roman" w:eastAsia="Times New Roman" w:cs="Times New Roman"/>
        </w:rPr>
        <w:t xml:space="preserve"> in the Aura of Intelligence and GAJRA Earth ecosystems, by way of an innovation accelerator </w:t>
      </w:r>
      <w:r w:rsidRPr="2778DEBB" w:rsidR="2778DEBB">
        <w:rPr>
          <w:rFonts w:ascii="Times New Roman" w:hAnsi="Times New Roman" w:eastAsia="Times New Roman" w:cs="Times New Roman"/>
        </w:rPr>
        <w:t>located</w:t>
      </w:r>
      <w:r w:rsidRPr="2778DEBB" w:rsidR="2778DEBB">
        <w:rPr>
          <w:rFonts w:ascii="Times New Roman" w:hAnsi="Times New Roman" w:eastAsia="Times New Roman" w:cs="Times New Roman"/>
        </w:rPr>
        <w:t xml:space="preserve"> at 500 Queen Street in Brisbane, Queensland, this project is synchronously designed to extend influence globally. Its headquarters would be in the new Multi-Billion Dollar Queens Wharf Precinct in Brisbane, Australia, and a pivotal arm in India’s GIFT City, Gujarat, </w:t>
      </w:r>
      <w:r w:rsidRPr="2778DEBB" w:rsidR="2778DEBB">
        <w:rPr>
          <w:rFonts w:ascii="Times New Roman" w:hAnsi="Times New Roman" w:eastAsia="Times New Roman" w:cs="Times New Roman"/>
        </w:rPr>
        <w:t>benefiting</w:t>
      </w:r>
      <w:r w:rsidRPr="2778DEBB" w:rsidR="2778DEBB">
        <w:rPr>
          <w:rFonts w:ascii="Times New Roman" w:hAnsi="Times New Roman" w:eastAsia="Times New Roman" w:cs="Times New Roman"/>
        </w:rPr>
        <w:t xml:space="preserve"> from a 10-year tax holiday exemption.</w:t>
      </w:r>
    </w:p>
    <w:p w:rsidR="2778DEBB" w:rsidP="2778DEBB" w:rsidRDefault="2778DEBB" w14:paraId="4A4C2507" w14:textId="5DBE42ED">
      <w:pPr>
        <w:pStyle w:val="Normal"/>
        <w:rPr>
          <w:rFonts w:ascii="Times New Roman" w:hAnsi="Times New Roman" w:eastAsia="Times New Roman" w:cs="Times New Roman"/>
        </w:rPr>
      </w:pPr>
      <w:r w:rsidRPr="2778DEBB" w:rsidR="2778DEBB">
        <w:rPr>
          <w:rFonts w:ascii="Times New Roman" w:hAnsi="Times New Roman" w:eastAsia="Times New Roman" w:cs="Times New Roman"/>
        </w:rPr>
        <w:t xml:space="preserve">The journey begins with the first 500 Queens Venture Capital, a beacon of change in the heart of Brisbane, or anywhere, so visionary women gather to address long term civilisation planning, multiply their </w:t>
      </w:r>
      <w:r w:rsidRPr="2778DEBB" w:rsidR="2778DEBB">
        <w:rPr>
          <w:rFonts w:ascii="Times New Roman" w:hAnsi="Times New Roman" w:eastAsia="Times New Roman" w:cs="Times New Roman"/>
        </w:rPr>
        <w:t>skills</w:t>
      </w:r>
      <w:r w:rsidRPr="2778DEBB" w:rsidR="2778DEBB">
        <w:rPr>
          <w:rFonts w:ascii="Times New Roman" w:hAnsi="Times New Roman" w:eastAsia="Times New Roman" w:cs="Times New Roman"/>
        </w:rPr>
        <w:t xml:space="preserve"> and turn their innovative ideas into reality. This </w:t>
      </w:r>
      <w:r w:rsidRPr="2778DEBB" w:rsidR="2778DEBB">
        <w:rPr>
          <w:rFonts w:ascii="Times New Roman" w:hAnsi="Times New Roman" w:eastAsia="Times New Roman" w:cs="Times New Roman"/>
        </w:rPr>
        <w:t>initial</w:t>
      </w:r>
      <w:r w:rsidRPr="2778DEBB" w:rsidR="2778DEBB">
        <w:rPr>
          <w:rFonts w:ascii="Times New Roman" w:hAnsi="Times New Roman" w:eastAsia="Times New Roman" w:cs="Times New Roman"/>
        </w:rPr>
        <w:t xml:space="preserve"> phase aims to cultivate a fertile ground for female-led startups, providing them with the tools, resources, and capital necessary to thrive in competitive markets. By fostering an environment of support and empowerment, 500 Queens VC not only challenges the status quo but also paves the way for a more </w:t>
      </w:r>
      <w:r w:rsidRPr="2778DEBB" w:rsidR="2778DEBB">
        <w:rPr>
          <w:rFonts w:ascii="Times New Roman" w:hAnsi="Times New Roman" w:eastAsia="Times New Roman" w:cs="Times New Roman"/>
        </w:rPr>
        <w:t>equitable</w:t>
      </w:r>
      <w:r w:rsidRPr="2778DEBB" w:rsidR="2778DEBB">
        <w:rPr>
          <w:rFonts w:ascii="Times New Roman" w:hAnsi="Times New Roman" w:eastAsia="Times New Roman" w:cs="Times New Roman"/>
        </w:rPr>
        <w:t xml:space="preserve"> future in business.</w:t>
      </w:r>
    </w:p>
    <w:p w:rsidR="2778DEBB" w:rsidP="2778DEBB" w:rsidRDefault="2778DEBB" w14:paraId="5ED12198" w14:textId="7F0AAEC2">
      <w:pPr>
        <w:pStyle w:val="Normal"/>
        <w:rPr>
          <w:rFonts w:ascii="Times New Roman" w:hAnsi="Times New Roman" w:eastAsia="Times New Roman" w:cs="Times New Roman"/>
        </w:rPr>
      </w:pPr>
      <w:r w:rsidRPr="2778DEBB" w:rsidR="2778DEBB">
        <w:rPr>
          <w:rFonts w:ascii="Times New Roman" w:hAnsi="Times New Roman" w:eastAsia="Times New Roman" w:cs="Times New Roman"/>
        </w:rPr>
        <w:t>As the impact of this initiative grows, the vision expands with 10,000 Queens Venture Capital, extending its reach across the G20 nations as each set-up their own 500 Queens VC. This phase of the project amplifies the foundational mission, supporting thousands more women on an international scale, transforming the global entrepreneurial ecosystem by addressing the stark gender disparities in venture funding. The goal is audacious yet attainable: to empower female entrepreneurs worldwide, providing them with the capital and resources to become leaders in innovation and industry.</w:t>
      </w:r>
    </w:p>
    <w:p w:rsidR="2778DEBB" w:rsidP="2778DEBB" w:rsidRDefault="2778DEBB" w14:paraId="35ABA9BC" w14:textId="59DF2BA3">
      <w:pPr>
        <w:pStyle w:val="Normal"/>
        <w:rPr>
          <w:rFonts w:ascii="Times New Roman" w:hAnsi="Times New Roman" w:eastAsia="Times New Roman" w:cs="Times New Roman"/>
        </w:rPr>
      </w:pPr>
      <w:r w:rsidRPr="2778DEBB" w:rsidR="2778DEBB">
        <w:rPr>
          <w:rFonts w:ascii="Times New Roman" w:hAnsi="Times New Roman" w:eastAsia="Times New Roman" w:cs="Times New Roman"/>
        </w:rPr>
        <w:t>The ambition doesn't stop there, with 50,000 Queens Venture Capital, the movement reaches a global crescendo, supporting female-led ventures in over 100 countries. This expansive network not only redistributes financial power but also integrates long-term civilisation planning towards Kardashev Type 1 Eco-</w:t>
      </w:r>
      <w:r w:rsidRPr="2778DEBB" w:rsidR="2778DEBB">
        <w:rPr>
          <w:rFonts w:ascii="Times New Roman" w:hAnsi="Times New Roman" w:eastAsia="Times New Roman" w:cs="Times New Roman"/>
        </w:rPr>
        <w:t>civilisation</w:t>
      </w:r>
      <w:r w:rsidRPr="2778DEBB" w:rsidR="2778DEBB">
        <w:rPr>
          <w:rFonts w:ascii="Times New Roman" w:hAnsi="Times New Roman" w:eastAsia="Times New Roman" w:cs="Times New Roman"/>
        </w:rPr>
        <w:t xml:space="preserve"> into the venture capital landscape. </w:t>
      </w:r>
      <w:r w:rsidRPr="2778DEBB" w:rsidR="2778DEBB">
        <w:rPr>
          <w:rFonts w:ascii="Times New Roman" w:hAnsi="Times New Roman" w:eastAsia="Times New Roman" w:cs="Times New Roman"/>
        </w:rPr>
        <w:t>It's</w:t>
      </w:r>
      <w:r w:rsidRPr="2778DEBB" w:rsidR="2778DEBB">
        <w:rPr>
          <w:rFonts w:ascii="Times New Roman" w:hAnsi="Times New Roman" w:eastAsia="Times New Roman" w:cs="Times New Roman"/>
        </w:rPr>
        <w:t xml:space="preserve"> about creating sustainable, impactful businesses that not only prosper but also contribute positively to societies around the world.</w:t>
      </w:r>
    </w:p>
    <w:p w:rsidR="2778DEBB" w:rsidP="2778DEBB" w:rsidRDefault="2778DEBB" w14:paraId="095987DD" w14:textId="2F766063">
      <w:pPr>
        <w:pStyle w:val="Normal"/>
        <w:rPr>
          <w:rFonts w:ascii="Times New Roman" w:hAnsi="Times New Roman" w:eastAsia="Times New Roman" w:cs="Times New Roman"/>
        </w:rPr>
      </w:pPr>
      <w:r w:rsidRPr="2778DEBB" w:rsidR="2778DEBB">
        <w:rPr>
          <w:rFonts w:ascii="Times New Roman" w:hAnsi="Times New Roman" w:eastAsia="Times New Roman" w:cs="Times New Roman"/>
        </w:rPr>
        <w:t>Each step of this journey is designed to be inclusive and collaborative, inviting not just optimistic women, but also government and private sector support and investment. The initiative seeks partners who are committed to changing the narrative of global entrepreneurship and who are eager to invest in a future where women's economic impact is recognized and celebrated.</w:t>
      </w:r>
    </w:p>
    <w:p w:rsidR="2778DEBB" w:rsidP="2778DEBB" w:rsidRDefault="2778DEBB" w14:paraId="7D7C8E0E" w14:textId="17DAD8E6">
      <w:pPr>
        <w:pStyle w:val="Normal"/>
        <w:rPr>
          <w:rFonts w:ascii="Times New Roman" w:hAnsi="Times New Roman" w:eastAsia="Times New Roman" w:cs="Times New Roman"/>
        </w:rPr>
      </w:pPr>
      <w:r w:rsidRPr="2778DEBB" w:rsidR="2778DEBB">
        <w:rPr>
          <w:rFonts w:ascii="Times New Roman" w:hAnsi="Times New Roman" w:eastAsia="Times New Roman" w:cs="Times New Roman"/>
        </w:rPr>
        <w:t xml:space="preserve">This ambitious endeavor, 500 Queens VC would be more than a fund; it’s a movement, an invitation to every woman who has a dream to change the world, to every government and private sector leader who wants to be part of a transformative global shift, and to everyone who believes that balancing the scales of venture capital and </w:t>
      </w:r>
      <w:r w:rsidRPr="2778DEBB" w:rsidR="2778DEBB">
        <w:rPr>
          <w:rFonts w:ascii="Times New Roman" w:hAnsi="Times New Roman" w:eastAsia="Times New Roman" w:cs="Times New Roman"/>
        </w:rPr>
        <w:t>employe</w:t>
      </w:r>
      <w:r w:rsidRPr="2778DEBB" w:rsidR="2778DEBB">
        <w:rPr>
          <w:rFonts w:ascii="Times New Roman" w:hAnsi="Times New Roman" w:eastAsia="Times New Roman" w:cs="Times New Roman"/>
        </w:rPr>
        <w:t>e income is not only necessary but essential for our collective future. Join us as we embark on this monumental journey.</w:t>
      </w:r>
    </w:p>
    <w:sectPr>
      <w:pgSz w:w="12240" w:h="15840" w:orient="portrait"/>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565D6"/>
    <w:rsid w:val="013565D6"/>
    <w:rsid w:val="2778D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3E362"/>
  <w15:chartTrackingRefBased/>
  <w15:docId w15:val="{D1A9E2C9-7B23-4A47-B8F0-BF805EB873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1cb6a86feab04f09" /><Relationship Type="http://schemas.openxmlformats.org/officeDocument/2006/relationships/image" Target="/media/image2.png" Id="R6339412c698f4b09" /><Relationship Type="http://schemas.openxmlformats.org/officeDocument/2006/relationships/image" Target="/media/image3.png" Id="R38379d60736b4f00" /><Relationship Type="http://schemas.openxmlformats.org/officeDocument/2006/relationships/image" Target="/media/image.gif" Id="Rf959bd3215064939" /><Relationship Type="http://schemas.openxmlformats.org/officeDocument/2006/relationships/image" Target="/media/image4.png" Id="Rf2bdbd928cad47a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2024-04-18T07:23:48.8561997Z</dcterms:created>
  <dcterms:modified xsi:type="dcterms:W3CDTF">2024-04-18T07:54:39.1467364Z</dcterms:modified>
  <dc:creator>Luke Catalyst</dc:creator>
  <lastModifiedBy>Luke Catalyst</lastModifiedBy>
</coreProperties>
</file>