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header"/>
    <w:bookmarkEnd w:id="9"/>
    <w:bookmarkStart w:id="45" w:name="content"/>
    <w:bookmarkStart w:id="44" w:name="X202b517712d8a27bf2455e5663f9eb7f967d9db"/>
    <w:p>
      <w:pPr>
        <w:pStyle w:val="Heading1"/>
      </w:pPr>
      <w:r>
        <w:t xml:space="preserve">Submission to the Senate Environment and Communications References Committee</w:t>
      </w:r>
    </w:p>
    <w:p>
      <w:pPr>
        <w:pStyle w:val="FirstParagraph"/>
      </w:pPr>
      <w:r>
        <w:t xml:space="preserve">Australia should not treat artificial intelligence infrastructure as synonymous with hyperscale data centres.</w:t>
      </w:r>
    </w:p>
    <w:bookmarkStart w:id="11" w:name="inquiry-and-submitter"/>
    <w:p>
      <w:pPr>
        <w:pStyle w:val="Heading2"/>
      </w:pPr>
      <w:r>
        <w:t xml:space="preserve">Inquiry and submitter</w:t>
      </w:r>
    </w:p>
    <w:p>
      <w:pPr>
        <w:pStyle w:val="FirstParagraph"/>
      </w:pPr>
      <w:r>
        <w:rPr>
          <w:b/>
          <w:bCs/>
        </w:rPr>
        <w:t xml:space="preserve">Inquiry:</w:t>
      </w:r>
      <w:r>
        <w:t xml:space="preserve"> </w:t>
      </w:r>
      <w:r>
        <w:t xml:space="preserve">Artificial intelligence and data centres</w:t>
      </w:r>
      <w:r>
        <w:br/>
      </w:r>
      <w:r>
        <w:rPr>
          <w:b/>
          <w:bCs/>
        </w:rPr>
        <w:t xml:space="preserve">Submitter:</w:t>
      </w:r>
      <w:r>
        <w:t xml:space="preserve"> </w:t>
      </w:r>
      <w:r>
        <w:t xml:space="preserve">Luke Nathan Hayes</w:t>
      </w:r>
      <w:r>
        <w:br/>
      </w:r>
      <w:r>
        <w:rPr>
          <w:b/>
          <w:bCs/>
        </w:rPr>
        <w:t xml:space="preserve">Location:</w:t>
      </w:r>
      <w:r>
        <w:t xml:space="preserve"> </w:t>
      </w:r>
      <w:r>
        <w:t xml:space="preserve">Minjerribah / North Stradbroke Island, Redland City, Queensland</w:t>
      </w:r>
      <w:r>
        <w:br/>
      </w:r>
      <w:r>
        <w:rPr>
          <w:b/>
          <w:bCs/>
        </w:rPr>
        <w:t xml:space="preserve">Date:</w:t>
      </w:r>
      <w:r>
        <w:t xml:space="preserve"> </w:t>
      </w:r>
      <w:r>
        <w:t xml:space="preserve">18 August 2026</w:t>
      </w:r>
    </w:p>
    <w:p>
      <w:pPr>
        <w:pStyle w:val="BodyText"/>
      </w:pPr>
      <w:r>
        <w:t xml:space="preserve">I make this submission as a private citizen. It extends the argument I have previously made to the Parliament about local government, sovereign digital infrastructure, community capability and distributed civic systems.</w:t>
      </w:r>
    </w:p>
    <w:p>
      <w:pPr>
        <w:pStyle w:val="BodyText"/>
      </w:pPr>
      <w:r>
        <w:t xml:space="preserve">The Committee's inquiry is timely. Its terms of reference encompass regulation of data-centre growth, current and future government dealings with global AI companies, impacts on Australian communities, industries, water and energy, and related matters. Submissions close on 1 September 2026.</w:t>
      </w:r>
      <w:r>
        <w:t xml:space="preserve"> </w:t>
      </w:r>
      <w:hyperlink r:id="rId10">
        <w:r>
          <w:rPr>
            <w:rStyle w:val="Hyperlink"/>
          </w:rPr>
          <w:t xml:space="preserve">[1]</w:t>
        </w:r>
      </w:hyperlink>
    </w:p>
    <w:p>
      <w:pPr>
        <w:pStyle w:val="BodyText"/>
      </w:pPr>
      <w:r>
        <w:t xml:space="preserve">My central proposition is simple:</w:t>
      </w:r>
    </w:p>
    <w:p>
      <w:pPr>
        <w:pStyle w:val="BlockText"/>
      </w:pPr>
      <w:r>
        <w:rPr>
          <w:b/>
          <w:bCs/>
        </w:rPr>
        <w:t xml:space="preserve">Australia should build a federated sovereign AI architecture in which personal AI, community and edge compute, state and national compute, hyperscale data centres, quantum systems and potentially orbital compute can interoperate without any one layer becoming an unavoidable point of dependency.</w:t>
      </w:r>
    </w:p>
    <w:p>
      <w:pPr>
        <w:pStyle w:val="FirstParagraph"/>
      </w:pPr>
      <w:r>
        <w:t xml:space="preserve">This is not an argument against large data centres, international AI companies or foreign investment.</w:t>
      </w:r>
    </w:p>
    <w:p>
      <w:pPr>
        <w:pStyle w:val="BodyText"/>
      </w:pPr>
      <w:r>
        <w:t xml:space="preserve">It is an argument against putting all our eggs in one basket.</w:t>
      </w:r>
    </w:p>
    <w:bookmarkEnd w:id="11"/>
    <w:bookmarkStart w:id="17" w:name="executive-summary"/>
    <w:p>
      <w:pPr>
        <w:pStyle w:val="Heading2"/>
      </w:pPr>
      <w:r>
        <w:t xml:space="preserve">Executive summary</w:t>
      </w:r>
    </w:p>
    <w:p>
      <w:pPr>
        <w:pStyle w:val="FirstParagraph"/>
      </w:pPr>
      <w:r>
        <w:t xml:space="preserve">Australia is making long-lived infrastructure decisions during an unusually rapid period of technological change. Stanford's 2026 AI Index estimates that global AI compute capacity has grown approximately 3.3 times per year since 2022, reaching 17.1 million NVIDIA H100 equivalents. NVIDIA accounts for more than 60 per cent of that compute, Google and Amazon supply much of the remainder, and the leading AI-chip supply chain remains heavily concentrated in TSMC.</w:t>
      </w:r>
      <w:r>
        <w:t xml:space="preserve"> </w:t>
      </w:r>
      <w:hyperlink r:id="rId12">
        <w:r>
          <w:rPr>
            <w:rStyle w:val="Hyperlink"/>
          </w:rPr>
          <w:t xml:space="preserve">[2]</w:t>
        </w:r>
      </w:hyperlink>
      <w:r>
        <w:t xml:space="preserve"> </w:t>
      </w:r>
      <w:r>
        <w:t xml:space="preserve">The preceding AI Index found that notable-model training compute was doubling about every five months, machine-learning hardware performance was improving about 43 per cent annually, price-performance was improving about 30 per cent annually, and energy efficiency about 40 per cent annually.</w:t>
      </w:r>
      <w:r>
        <w:t xml:space="preserve"> </w:t>
      </w:r>
      <w:hyperlink r:id="rId13">
        <w:r>
          <w:rPr>
            <w:rStyle w:val="Hyperlink"/>
          </w:rPr>
          <w:t xml:space="preserve">[3]</w:t>
        </w:r>
      </w:hyperlink>
    </w:p>
    <w:p>
      <w:pPr>
        <w:pStyle w:val="BodyText"/>
      </w:pPr>
      <w:r>
        <w:t xml:space="preserve">At the same time, the physical boundaries of computing are changing. NVIDIA and AMD are moving into increasingly dense rack-scale accelerator systems. Google and Oracle already offer distributed and isolated cloud architectures as alternatives to dependence on the public cloud. PsiQuantum has begun construction at Moreton Bay Central on its proposed utility-scale fault-tolerant photonic quantum computer. SpaceX is publicly developing an architecture that links advanced chip fabrication through TERAFAB, reusable Starship mass-to-orbit, next-generation Starlink communications and large orbital AI-compute satellites.</w:t>
      </w:r>
      <w:r>
        <w:t xml:space="preserve"> </w:t>
      </w:r>
      <w:hyperlink r:id="rId14">
        <w:r>
          <w:rPr>
            <w:rStyle w:val="Hyperlink"/>
          </w:rPr>
          <w:t xml:space="preserve">[4]</w:t>
        </w:r>
      </w:hyperlink>
    </w:p>
    <w:p>
      <w:pPr>
        <w:pStyle w:val="BodyText"/>
      </w:pPr>
      <w:r>
        <w:t xml:space="preserve">None of those roadmaps is guaranteed to proceed exactly on schedule. That is precisely the point. Australian infrastructure policy should not assume that the dominant form of computing in 2026 will remain dominant throughout the operating life of infrastructure approved today.</w:t>
      </w:r>
    </w:p>
    <w:p>
      <w:pPr>
        <w:pStyle w:val="BodyText"/>
      </w:pPr>
      <w:r>
        <w:t xml:space="preserve">The Commonwealth has already taken useful steps. Its March 2026 Data Centre Expectations address sovereignty, energy, water, community benefit, skills and Australian research capability. Importantly, those expectations distinguish large data centres from small-scale edge and on-site enterprise infrastructure.</w:t>
      </w:r>
      <w:r>
        <w:t xml:space="preserve"> </w:t>
      </w:r>
      <w:hyperlink r:id="rId15">
        <w:r>
          <w:rPr>
            <w:rStyle w:val="Hyperlink"/>
          </w:rPr>
          <w:t xml:space="preserve">[5]</w:t>
        </w:r>
      </w:hyperlink>
      <w:r>
        <w:t xml:space="preserve"> </w:t>
      </w:r>
      <w:r>
        <w:t xml:space="preserve">The National AI Plan likewise describes compute and resilient digital connectivity as essential infrastructure, recognises distributed processing, and seeks to spread AI capability across Australia.</w:t>
      </w:r>
      <w:r>
        <w:t xml:space="preserve"> </w:t>
      </w:r>
      <w:hyperlink r:id="rId16">
        <w:r>
          <w:rPr>
            <w:rStyle w:val="Hyperlink"/>
          </w:rPr>
          <w:t xml:space="preserve">[6]</w:t>
        </w:r>
      </w:hyperlink>
    </w:p>
    <w:p>
      <w:pPr>
        <w:pStyle w:val="BodyText"/>
      </w:pPr>
      <w:r>
        <w:t xml:space="preserve">I propose filling the missing middle between the personal device and the giant data centre.</w:t>
      </w:r>
    </w:p>
    <w:p>
      <w:pPr>
        <w:pStyle w:val="BodyText"/>
      </w:pPr>
      <w:r>
        <w:t xml:space="preserve">Australia should explore a federated compute continuum consisting of:</w:t>
      </w:r>
    </w:p>
    <w:p>
      <w:pPr>
        <w:pStyle w:val="BodyText"/>
      </w:pPr>
      <w:r>
        <w:rPr>
          <w:b/>
          <w:bCs/>
        </w:rPr>
        <w:t xml:space="preserve">personal and household sovereign AI → neighbourhood and edge systems → community-scale or "postcode-level" compute → regional and state systems → national sovereign compute → Australian and international hyperscale systems → specialised quantum systems → potentially orbital compute.</w:t>
      </w:r>
    </w:p>
    <w:p>
      <w:pPr>
        <w:pStyle w:val="BodyText"/>
      </w:pPr>
      <w:r>
        <w:t xml:space="preserve">"Postcode-level" should be understood as a human-scale planning concept, not a rigid geographical formula. On Minjerribah, for example, multiple distinct communities share postcode 4183. A sensible implementation should therefore follow actual communities, geography, network topology, energy systems, disaster boundaries, local government and Country rather than forcing every location into an identical template.</w:t>
      </w:r>
    </w:p>
    <w:p>
      <w:pPr>
        <w:pStyle w:val="BodyText"/>
      </w:pPr>
      <w:r>
        <w:t xml:space="preserve">The same infrastructure should be designed for normal life and degraded conditions. Local computing, power, communications, digital twins, sensor networks, cached models, trusted identity and current community data can support education, small business, planning, research and creative industries every day, while also supporting flood, bushfire, cyclone, pandemic, cyberattack, grid failure, communications failure, supply-chain disruption, severe space weather and lower-probability geophysical or celestial events.</w:t>
      </w:r>
    </w:p>
    <w:p>
      <w:pPr>
        <w:pStyle w:val="BodyText"/>
      </w:pPr>
      <w:r>
        <w:t xml:space="preserve">I propose that Redland City could become one practical demonstration of this approach, with benefits designed across the whole city and Minjerribah used as an edge testbed. The Queensland Government's Local Digital Priority Projects program already provides a timely pathway for digital infrastructure, AI capability, technology hubs and related partnerships across South East Queensland. fileciteturn0file1 A developing consortium pathway through the proposed Ready SET Co-op could bring together eligible government, research, education, community, First Nations and industry partners. This is a developing proposal, not a claim of endorsement or funding.</w:t>
      </w:r>
    </w:p>
    <w:p>
      <w:pPr>
        <w:pStyle w:val="BodyText"/>
      </w:pPr>
      <w:r>
        <w:t xml:space="preserve">The strategic objective is</w:t>
      </w:r>
      <w:r>
        <w:t xml:space="preserve"> </w:t>
      </w:r>
      <w:r>
        <w:rPr>
          <w:b/>
          <w:bCs/>
        </w:rPr>
        <w:t xml:space="preserve">sovereignty without isolation</w:t>
      </w:r>
      <w:r>
        <w:t xml:space="preserve">.</w:t>
      </w:r>
    </w:p>
    <w:p>
      <w:pPr>
        <w:pStyle w:val="BodyText"/>
      </w:pPr>
      <w:r>
        <w:t xml:space="preserve">Australia should be able to use the best systems in the world while preserving meaningful alternatives.</w:t>
      </w:r>
    </w:p>
    <w:bookmarkEnd w:id="17"/>
    <w:bookmarkStart w:id="29" w:name="Xed9f0a70025b9dddc403732268d68cba8d0e2b9"/>
    <w:p>
      <w:pPr>
        <w:pStyle w:val="Heading2"/>
      </w:pPr>
      <w:r>
        <w:t xml:space="preserve">Beyond hyperscale data centres in an exponential compute transition</w:t>
      </w:r>
    </w:p>
    <w:p>
      <w:pPr>
        <w:pStyle w:val="FirstParagraph"/>
      </w:pPr>
      <w:r>
        <w:t xml:space="preserve">The risk in discussing "AI and data centres" is accidentally treating the data centre as the natural and permanent unit of AI infrastructure.</w:t>
      </w:r>
    </w:p>
    <w:p>
      <w:pPr>
        <w:pStyle w:val="BodyText"/>
      </w:pPr>
      <w:r>
        <w:t xml:space="preserve">It is not.</w:t>
      </w:r>
    </w:p>
    <w:p>
      <w:pPr>
        <w:pStyle w:val="BodyText"/>
      </w:pPr>
      <w:r>
        <w:t xml:space="preserve">A data centre is one location in a rapidly changing compute ecology.</w:t>
      </w:r>
    </w:p>
    <w:p>
      <w:pPr>
        <w:pStyle w:val="BodyText"/>
      </w:pPr>
      <w:r>
        <w:t xml:space="preserve">The Australian build-out is already much more diverse than any single government-company agreement. The Commonwealth has signed AI collaboration arrangements with Anthropic and Microsoft. Microsoft announced a further $25 billion Australian investment in 2026. AWS had already announced $20 billion of Australian data-centre investment over five years. OpenAI and NEXTDC are pursuing an Australian sovereign AI infrastructure partnership. The National AI Plan also records very large proposed investments by Australian and international operators, including Firmus.</w:t>
      </w:r>
      <w:r>
        <w:t xml:space="preserve"> </w:t>
      </w:r>
      <w:hyperlink r:id="rId18">
        <w:r>
          <w:rPr>
            <w:rStyle w:val="Hyperlink"/>
          </w:rPr>
          <w:t xml:space="preserve">[7]</w:t>
        </w:r>
      </w:hyperlink>
    </w:p>
    <w:p>
      <w:pPr>
        <w:pStyle w:val="BodyText"/>
      </w:pPr>
      <w:r>
        <w:t xml:space="preserve">Google is simultaneously investing in Australian connectivity and offers Google Distributed Cloud in connected and air-gapped configurations. Oracle operates an isolated Australian Government cloud region in Canberra and offers isolated Cloud@Customer infrastructure that can bring compute, including accelerator capacity, onto customer premises. These are significant examples because even the hyperscale cloud providers themselves no longer treat computing as synonymous with a public hyperscale region.</w:t>
      </w:r>
      <w:r>
        <w:t xml:space="preserve"> </w:t>
      </w:r>
      <w:hyperlink r:id="rId16">
        <w:r>
          <w:rPr>
            <w:rStyle w:val="Hyperlink"/>
          </w:rPr>
          <w:t xml:space="preserve">[8]</w:t>
        </w:r>
      </w:hyperlink>
    </w:p>
    <w:p>
      <w:pPr>
        <w:pStyle w:val="BodyText"/>
      </w:pPr>
      <w:r>
        <w:t xml:space="preserve">The accelerator market is changing rapidly as well. NVIDIA's current Rubin generation is explicitly aimed at materially reducing the number of accelerators and cost required for advanced training and inference compared with Blackwell, according to NVIDIA's own platform estimates. AMD is building a competing rack-scale ecosystem and has announced multi-gigawatt accelerator deployments with OpenAI, Meta and Anthropic, with initial MI450 generation deployments planned from the second half of 2026 and into 2027. These are company targets, not guaranteed delivery schedules, but they demonstrate the scale and rate at which the classical AI-compute market is moving.</w:t>
      </w:r>
      <w:r>
        <w:t xml:space="preserve"> </w:t>
      </w:r>
      <w:hyperlink r:id="rId14">
        <w:r>
          <w:rPr>
            <w:rStyle w:val="Hyperlink"/>
          </w:rPr>
          <w:t xml:space="preserve">[9]</w:t>
        </w:r>
      </w:hyperlink>
    </w:p>
    <w:p>
      <w:pPr>
        <w:pStyle w:val="BodyText"/>
      </w:pPr>
      <w:r>
        <w:t xml:space="preserve">Queensland is simultaneously making a very different bet. PsiQuantum broke ground at Moreton Bay Central on 18 June 2026 for a facility intended to hold tens of thousands of photonic quantum chips and large-scale cryogenic infrastructure. Its Test and Validation Lab at Griffith University opened in May. PsiQuantum is attempting to build and deploy a utility-scale fault-tolerant quantum computer, rather than simply building a larger classical accelerator cluster.</w:t>
      </w:r>
      <w:r>
        <w:t xml:space="preserve"> </w:t>
      </w:r>
      <w:hyperlink r:id="rId19">
        <w:r>
          <w:rPr>
            <w:rStyle w:val="Hyperlink"/>
          </w:rPr>
          <w:t xml:space="preserve">[10]</w:t>
        </w:r>
      </w:hyperlink>
    </w:p>
    <w:p>
      <w:pPr>
        <w:pStyle w:val="BodyText"/>
      </w:pPr>
      <w:r>
        <w:t xml:space="preserve">Quantum should not be presented as a simple replacement for GPUs. It addresses different computational structures and its commercial timelines remain uncertain. But it is a powerful reason for Australia to avoid designing an AI infrastructure policy that assumes today's classical topology is final.</w:t>
      </w:r>
    </w:p>
    <w:p>
      <w:pPr>
        <w:pStyle w:val="BodyText"/>
      </w:pPr>
      <w:r>
        <w:t xml:space="preserve">Then there is the orbital layer.</w:t>
      </w:r>
    </w:p>
    <w:p>
      <w:pPr>
        <w:pStyle w:val="BodyText"/>
      </w:pPr>
      <w:r>
        <w:t xml:space="preserve">SpaceX now publicly describes an orbital AI architecture in which large satellites perform local AI computation using solar power and transmit results through high-bandwidth laser links into the Starlink network. Its published AI1 design specifies approximately 120 kW average compute payload power and a vendor-agnostic accelerator architecture.</w:t>
      </w:r>
      <w:r>
        <w:t xml:space="preserve"> </w:t>
      </w:r>
      <w:hyperlink r:id="rId20">
        <w:r>
          <w:rPr>
            <w:rStyle w:val="Hyperlink"/>
          </w:rPr>
          <w:t xml:space="preserve">[11]</w:t>
        </w:r>
      </w:hyperlink>
    </w:p>
    <w:p>
      <w:pPr>
        <w:pStyle w:val="BodyText"/>
      </w:pPr>
      <w:r>
        <w:t xml:space="preserve">More importantly for the scale question, SpaceX's wider published architecture links this effort to</w:t>
      </w:r>
      <w:r>
        <w:t xml:space="preserve"> </w:t>
      </w:r>
      <w:r>
        <w:rPr>
          <w:b/>
          <w:bCs/>
        </w:rPr>
        <w:t xml:space="preserve">TERAFAB</w:t>
      </w:r>
      <w:r>
        <w:t xml:space="preserve">, a proposed advanced AI-chip fabrication initiative with Tesla, the mass-to-orbit capability of Starship, its next-generation satellite manufacturing system and Starlink's communications network. SpaceX states that its manufacturing architecture is intended to support thousands of AI satellites beginning as soon as late 2027. That is a company objective, not a forecast I ask the Committee to accept as certain. It is nevertheless a serious industrial signal about where one of the world's largest vertically integrated space companies believes compute economics may be going.</w:t>
      </w:r>
      <w:r>
        <w:t xml:space="preserve"> </w:t>
      </w:r>
      <w:hyperlink r:id="rId20">
        <w:r>
          <w:rPr>
            <w:rStyle w:val="Hyperlink"/>
          </w:rPr>
          <w:t xml:space="preserve">[12]</w:t>
        </w:r>
      </w:hyperlink>
    </w:p>
    <w:p>
      <w:pPr>
        <w:pStyle w:val="BodyText"/>
      </w:pPr>
      <w:r>
        <w:t xml:space="preserve">The launch system behind that proposition is also progressing materially. SpaceX's twelfth Starship test flight in May 2026 was the first flight of its V3 Starship and Super Heavy vehicles. It reached its planned trajectory, deployed Starlink test payloads and completed the intended landing sequence and Indian Ocean splashdown.</w:t>
      </w:r>
      <w:r>
        <w:t xml:space="preserve"> </w:t>
      </w:r>
      <w:hyperlink r:id="rId21">
        <w:r>
          <w:rPr>
            <w:rStyle w:val="Hyperlink"/>
          </w:rPr>
          <w:t xml:space="preserve">[13]</w:t>
        </w:r>
      </w:hyperlink>
      <w:r>
        <w:t xml:space="preserve"> </w:t>
      </w:r>
      <w:r>
        <w:t xml:space="preserve">Starlink's V3 architecture is designed for approximately 1 Tbps of downlink bandwidth per satellite and SpaceX states that a Starship V3 deployment can add roughly twenty times the network capacity of a Falcon 9 V2 Starlink launch.</w:t>
      </w:r>
      <w:r>
        <w:t xml:space="preserve"> </w:t>
      </w:r>
      <w:hyperlink r:id="rId22">
        <w:r>
          <w:rPr>
            <w:rStyle w:val="Hyperlink"/>
          </w:rPr>
          <w:t xml:space="preserve">[14]</w:t>
        </w:r>
      </w:hyperlink>
    </w:p>
    <w:p>
      <w:pPr>
        <w:pStyle w:val="BodyText"/>
      </w:pPr>
      <w:r>
        <w:t xml:space="preserve">Regulatory envelopes are also expanding. FAA processes have contemplated up to 25 Starship and Super Heavy orbital launches annually at Boca Chica and up to 44 launches annually at Kennedy Space Center's LC-39A. Those numbers should not be confused with achieved launch cadence, and completion of an environmental review is not itself an operational launch licence. They nevertheless indicate the scale of infrastructure being planned around the vehicle.</w:t>
      </w:r>
      <w:r>
        <w:t xml:space="preserve"> </w:t>
      </w:r>
      <w:hyperlink r:id="rId23">
        <w:r>
          <w:rPr>
            <w:rStyle w:val="Hyperlink"/>
          </w:rPr>
          <w:t xml:space="preserve">[15]</w:t>
        </w:r>
      </w:hyperlink>
    </w:p>
    <w:p>
      <w:pPr>
        <w:pStyle w:val="BodyText"/>
      </w:pPr>
      <w:r>
        <w:t xml:space="preserve">I deliberately do not rely here on an unverified precise date or flight plan for Starship Flight 14, nor on unverified reports concerning the condition of a vehicle long after splashdown. The verified trajectory of the technology is already sufficient for the policy argument.</w:t>
      </w:r>
    </w:p>
    <w:p>
      <w:pPr>
        <w:pStyle w:val="BodyText"/>
      </w:pPr>
      <w:r>
        <w:t xml:space="preserve">The important question for this Committee is therefore not:</w:t>
      </w:r>
    </w:p>
    <w:p>
      <w:pPr>
        <w:pStyle w:val="BlockText"/>
      </w:pPr>
      <w:r>
        <w:t xml:space="preserve">Which company will win?</w:t>
      </w:r>
    </w:p>
    <w:p>
      <w:pPr>
        <w:pStyle w:val="FirstParagraph"/>
      </w:pPr>
      <w:r>
        <w:t xml:space="preserve">It is:</w:t>
      </w:r>
    </w:p>
    <w:p>
      <w:pPr>
        <w:pStyle w:val="BlockText"/>
      </w:pPr>
      <w:r>
        <w:rPr>
          <w:b/>
          <w:bCs/>
        </w:rPr>
        <w:t xml:space="preserve">How does Australia build an AI infrastructure architecture that remains useful when the winners, costs, locations and even computational paradigms change?</w:t>
      </w:r>
    </w:p>
    <w:bookmarkStart w:id="28" w:name="Xbde65955a6188c4a525121185f9a9585b8ba342"/>
    <w:p>
      <w:pPr>
        <w:pStyle w:val="Heading3"/>
      </w:pPr>
      <w:r>
        <w:t xml:space="preserve">Comparison of compute layers and technologies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Compute layer</w:t>
            </w:r>
          </w:p>
        </w:tc>
        <w:tc>
          <w:tcPr/>
          <w:p>
            <w:pPr>
              <w:pStyle w:val="Compact"/>
            </w:pPr>
            <w:r>
              <w:t xml:space="preserve">Representative actors and technologies</w:t>
            </w:r>
          </w:p>
        </w:tc>
        <w:tc>
          <w:tcPr/>
          <w:p>
            <w:pPr>
              <w:pStyle w:val="Compact"/>
              <w:jc w:val="right"/>
            </w:pPr>
            <w:r>
              <w:t xml:space="preserve">Timeline uncertainty</w:t>
            </w:r>
          </w:p>
        </w:tc>
        <w:tc>
          <w:tcPr/>
          <w:p>
            <w:pPr>
              <w:pStyle w:val="Compact"/>
            </w:pPr>
            <w:r>
              <w:t xml:space="preserve">Potential Australian sovereign control</w:t>
            </w:r>
          </w:p>
        </w:tc>
        <w:tc>
          <w:tcPr/>
          <w:p>
            <w:pPr>
              <w:pStyle w:val="Compact"/>
            </w:pPr>
            <w:r>
              <w:t xml:space="preserve">Resilience value</w:t>
            </w:r>
          </w:p>
        </w:tc>
        <w:tc>
          <w:tcPr/>
          <w:p>
            <w:pPr>
              <w:pStyle w:val="Compact"/>
            </w:pPr>
            <w:r>
              <w:t xml:space="preserve">Cost direction</w:t>
            </w:r>
          </w:p>
        </w:tc>
      </w:tr>
      <w:tr>
        <w:tc>
          <w:tcPr/>
          <w:p>
            <w:pPr>
              <w:pStyle w:val="Compact"/>
            </w:pPr>
            <w:r>
              <w:rPr>
                <w:b/>
                <w:bCs/>
              </w:rPr>
              <w:t xml:space="preserve">Hyperscale classical AI</w:t>
            </w:r>
          </w:p>
        </w:tc>
        <w:tc>
          <w:tcPr/>
          <w:p>
            <w:pPr>
              <w:pStyle w:val="Compact"/>
            </w:pPr>
            <w:r>
              <w:t xml:space="preserve">Microsoft, Google, AWS, Oracle, OpenAI/NEXTDC, Firmus, NVIDIA and AMD accelerator clusters</w:t>
            </w:r>
          </w:p>
        </w:tc>
        <w:tc>
          <w:tcPr/>
          <w:p>
            <w:pPr>
              <w:pStyle w:val="Compact"/>
              <w:jc w:val="right"/>
            </w:pPr>
            <w:r>
              <w:t xml:space="preserve">Low for current capability, medium for individual new projects</w:t>
            </w:r>
          </w:p>
        </w:tc>
        <w:tc>
          <w:tcPr/>
          <w:p>
            <w:pPr>
              <w:pStyle w:val="Compact"/>
            </w:pPr>
            <w:r>
              <w:t xml:space="preserve">Medium to high where Australian hosting, keys, governance and workload portability are retained</w:t>
            </w:r>
          </w:p>
        </w:tc>
        <w:tc>
          <w:tcPr/>
          <w:p>
            <w:pPr>
              <w:pStyle w:val="Compact"/>
            </w:pPr>
            <w:r>
              <w:t xml:space="preserve">Very high aggregate capacity and geographic redundancy, but concentration creates shared dependencies</w:t>
            </w:r>
          </w:p>
        </w:tc>
        <w:tc>
          <w:tcPr/>
          <w:p>
            <w:pPr>
              <w:pStyle w:val="Compact"/>
            </w:pPr>
            <w:r>
              <w:t xml:space="preserve">Absolute capital, energy and infrastructure investment rising rapidly while unit AI compute and inference costs generally fall</w:t>
            </w:r>
            <w:r>
              <w:t xml:space="preserve"> </w:t>
            </w:r>
            <w:hyperlink r:id="rId13">
              <w:r>
                <w:rPr>
                  <w:rStyle w:val="Hyperlink"/>
                </w:rPr>
                <w:t xml:space="preserve">[16]</w:t>
              </w:r>
            </w:hyperlink>
          </w:p>
        </w:tc>
      </w:tr>
      <w:tr>
        <w:tc>
          <w:tcPr/>
          <w:p>
            <w:pPr>
              <w:pStyle w:val="Compact"/>
            </w:pPr>
            <w:r>
              <w:rPr>
                <w:b/>
                <w:bCs/>
              </w:rPr>
              <w:t xml:space="preserve">Personal, edge and community compute</w:t>
            </w:r>
          </w:p>
        </w:tc>
        <w:tc>
          <w:tcPr/>
          <w:p>
            <w:pPr>
              <w:pStyle w:val="Compact"/>
            </w:pPr>
            <w:r>
              <w:t xml:space="preserve">Local CPUs, GPUs and NPUs, community clusters, Google Distributed Cloud, Oracle Cloud@Customer and other local-first systems</w:t>
            </w:r>
          </w:p>
        </w:tc>
        <w:tc>
          <w:tcPr/>
          <w:p>
            <w:pPr>
              <w:pStyle w:val="Compact"/>
              <w:jc w:val="right"/>
            </w:pPr>
            <w:r>
              <w:t xml:space="preserve">Low, deployable now</w:t>
            </w:r>
          </w:p>
        </w:tc>
        <w:tc>
          <w:tcPr/>
          <w:p>
            <w:pPr>
              <w:pStyle w:val="Compact"/>
            </w:pPr>
            <w:r>
              <w:t xml:space="preserve">Potentially very high when data, keys, hardware and governance remain local</w:t>
            </w:r>
          </w:p>
        </w:tc>
        <w:tc>
          <w:tcPr/>
          <w:p>
            <w:pPr>
              <w:pStyle w:val="Compact"/>
            </w:pPr>
            <w:r>
              <w:t xml:space="preserve">Very high for offline operation, low latency, local sensing, cached knowledge and degraded-mode continuity</w:t>
            </w:r>
          </w:p>
        </w:tc>
        <w:tc>
          <w:tcPr/>
          <w:p>
            <w:pPr>
              <w:pStyle w:val="Compact"/>
            </w:pPr>
            <w:r>
              <w:t xml:space="preserve">Modular hardware continues to improve; total cost depends strongly on utilisation, energy, cooling, networking and local operations</w:t>
            </w:r>
            <w:r>
              <w:t xml:space="preserve"> </w:t>
            </w:r>
            <w:hyperlink r:id="rId24">
              <w:r>
                <w:rPr>
                  <w:rStyle w:val="Hyperlink"/>
                </w:rPr>
                <w:t xml:space="preserve">[17]</w:t>
              </w:r>
            </w:hyperlink>
          </w:p>
        </w:tc>
      </w:tr>
      <w:tr>
        <w:tc>
          <w:tcPr/>
          <w:p>
            <w:pPr>
              <w:pStyle w:val="Compact"/>
            </w:pPr>
            <w:r>
              <w:rPr>
                <w:b/>
                <w:bCs/>
              </w:rPr>
              <w:t xml:space="preserve">Quantum acceleration</w:t>
            </w:r>
          </w:p>
        </w:tc>
        <w:tc>
          <w:tcPr/>
          <w:p>
            <w:pPr>
              <w:pStyle w:val="Compact"/>
            </w:pPr>
            <w:r>
              <w:t xml:space="preserve">PsiQuantum and other quantum systems federated with classical HPC</w:t>
            </w:r>
          </w:p>
        </w:tc>
        <w:tc>
          <w:tcPr/>
          <w:p>
            <w:pPr>
              <w:pStyle w:val="Compact"/>
              <w:jc w:val="right"/>
            </w:pPr>
            <w:r>
              <w:t xml:space="preserve">High</w:t>
            </w:r>
          </w:p>
        </w:tc>
        <w:tc>
          <w:tcPr/>
          <w:p>
            <w:pPr>
              <w:pStyle w:val="Compact"/>
            </w:pPr>
            <w:r>
              <w:t xml:space="preserve">Potentially medium to high where infrastructure, skills, access and IP capability are retained in Australia</w:t>
            </w:r>
          </w:p>
        </w:tc>
        <w:tc>
          <w:tcPr/>
          <w:p>
            <w:pPr>
              <w:pStyle w:val="Compact"/>
            </w:pPr>
            <w:r>
              <w:t xml:space="preserve">Specialised value rather than general disaster continuity; potentially transformative for particular scientific and optimisation workloads</w:t>
            </w:r>
          </w:p>
        </w:tc>
        <w:tc>
          <w:tcPr/>
          <w:p>
            <w:pPr>
              <w:pStyle w:val="Compact"/>
            </w:pPr>
            <w:r>
              <w:t xml:space="preserve">Commercial cost curve remains highly uncertain; current value is strategic option and capability creation</w:t>
            </w:r>
            <w:r>
              <w:t xml:space="preserve"> </w:t>
            </w:r>
            <w:hyperlink r:id="rId19">
              <w:r>
                <w:rPr>
                  <w:rStyle w:val="Hyperlink"/>
                </w:rPr>
                <w:t xml:space="preserve">[18]</w:t>
              </w:r>
            </w:hyperlink>
          </w:p>
        </w:tc>
      </w:tr>
      <w:tr>
        <w:tc>
          <w:tcPr/>
          <w:p>
            <w:pPr>
              <w:pStyle w:val="Compact"/>
            </w:pPr>
            <w:r>
              <w:rPr>
                <w:b/>
                <w:bCs/>
              </w:rPr>
              <w:t xml:space="preserve">Orbital compute</w:t>
            </w:r>
          </w:p>
        </w:tc>
        <w:tc>
          <w:tcPr/>
          <w:p>
            <w:pPr>
              <w:pStyle w:val="Compact"/>
            </w:pPr>
            <w:r>
              <w:t xml:space="preserve">Starship, Starlink V3, TERAFAB and proposed orbital AI systems</w:t>
            </w:r>
          </w:p>
        </w:tc>
        <w:tc>
          <w:tcPr/>
          <w:p>
            <w:pPr>
              <w:pStyle w:val="Compact"/>
              <w:jc w:val="right"/>
            </w:pPr>
            <w:r>
              <w:t xml:space="preserve">Very high</w:t>
            </w:r>
          </w:p>
        </w:tc>
        <w:tc>
          <w:tcPr/>
          <w:p>
            <w:pPr>
              <w:pStyle w:val="Compact"/>
            </w:pPr>
            <w:r>
              <w:t xml:space="preserve">Low under dependence on a foreign vertically integrated provider, potentially higher through Australian-controlled workloads, payloads, protocols and ground infrastructure</w:t>
            </w:r>
          </w:p>
        </w:tc>
        <w:tc>
          <w:tcPr/>
          <w:p>
            <w:pPr>
              <w:pStyle w:val="Compact"/>
            </w:pPr>
            <w:r>
              <w:t xml:space="preserve">Adds geographic and network diversity but introduces launch, orbital, radiation and space-weather dependencies</w:t>
            </w:r>
          </w:p>
        </w:tc>
        <w:tc>
          <w:tcPr/>
          <w:p>
            <w:pPr>
              <w:pStyle w:val="Compact"/>
            </w:pPr>
            <w:r>
              <w:t xml:space="preserve">SpaceX argues solar power, launch reuse and orbital thermal architecture can reduce costs; utility-scale comparative economics remain unproven</w:t>
            </w:r>
            <w:r>
              <w:t xml:space="preserve"> </w:t>
            </w:r>
            <w:hyperlink r:id="rId20">
              <w:r>
                <w:rPr>
                  <w:rStyle w:val="Hyperlink"/>
                </w:rPr>
                <w:t xml:space="preserve">[12]</w:t>
              </w:r>
            </w:hyperlink>
          </w:p>
        </w:tc>
      </w:tr>
    </w:tbl>
    <w:p>
      <w:pPr>
        <w:pStyle w:val="BodyText"/>
      </w:pPr>
      <w:r>
        <w:t xml:space="preserve">This table is why I do not recommend betting Australia on any one column.</w:t>
      </w:r>
    </w:p>
    <w:p>
      <w:pPr>
        <w:pStyle w:val="BodyText"/>
      </w:pPr>
      <w:r>
        <w:t xml:space="preserve">The most important characteristic of the future stack may be</w:t>
      </w:r>
      <w:r>
        <w:t xml:space="preserve"> </w:t>
      </w:r>
      <w:r>
        <w:rPr>
          <w:b/>
          <w:bCs/>
        </w:rPr>
        <w:t xml:space="preserve">interoperability between the columns</w:t>
      </w:r>
      <w:r>
        <w:t xml:space="preserve">.</w:t>
      </w:r>
    </w:p>
    <w:p>
      <w:pPr>
        <w:pStyle w:val="BodyText"/>
      </w:pPr>
      <w:r>
        <w:t xml:space="preserve">Published milestones already show how much can change inside a single Commonwealth or state planning cycle. Dates below are published targets where they refer to future events and should not be treated as guarantees.</w:t>
      </w:r>
      <w:r>
        <w:t xml:space="preserve"> </w:t>
      </w:r>
      <w:hyperlink r:id="rId18">
        <w:r>
          <w:rPr>
            <w:rStyle w:val="Hyperlink"/>
          </w:rPr>
          <w:t xml:space="preserve">[19]</w:t>
        </w:r>
      </w:hyperlink>
    </w:p>
    <w:tbl>
      <w:tblPr>
        <w:tblStyle w:val="FigureTable"/>
        <w:tblW w:type="auto" w:w="0"/>
        <w:jc w:val="center"/>
        <w:tblLook w:firstRow="0" w:lastRow="0" w:firstColumn="0" w:lastColumn="0"/>
      </w:tblPr>
      <w:tblGrid>
        <w:gridCol w:w="7920"/>
      </w:tblGrid>
      <w:tr>
        <w:tc>
          <w:tcPr/>
          <w:p>
            <w:pPr>
              <w:pStyle w:val="Compact"/>
              <w:jc w:val="center"/>
            </w:pPr>
            <w:r>
              <w:drawing>
                <wp:inline>
                  <wp:extent cx="5334000" cy="6634574"/>
                  <wp:effectExtent b="0" l="0" r="0" t="0"/>
                  <wp:docPr descr="Rendered Mermaid diagram 1" title="" id="26" name="Picture"/>
                  <a:graphic>
                    <a:graphicData uri="http://schemas.openxmlformats.org/drawingml/2006/picture">
                      <pic:pic>
                        <pic:nvPicPr>
                          <pic:cNvPr descr="data:image/png;base64,iVBORw0KGgoAAAANSUhEUgAAAogAAAMmCAIAAAD5SufHAAAQAElEQVR4nOydCXwN1xfHb2tJUIk1aklQYmmllkbVWpUWtbVStFH87UtRWq1aKkqLqqqlttZeSlVLS61trEFL7LElVCW2RC2hSOjy/765TF/nJREk8V6cr88n5s27c2fmzrz7u+ecO2cy//PPP0oQBEEQBOfgQSUIgiAIgtMg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iAIguBEiDALgiAIghMhwiwIgiAIToQIsyAIgiA4ESLMguDKxEUsG/tmhzfHLouIT0npvYuGdO8wYGZoVEpKC4JwT3ARYY7bO7ND47qaxh0mb4uzfL1trPF14w4z90qHI9w/xEfM69Nx6KzFs4Z27DPzltLM76Rjx3HzF0/p03HA8ih1r4iPCpn8ZrO6VcoXK5gnT56C5Ws1ZqiwLcZSKm7vvAHNapUvRoliVeq2enNmaMx/zy9u27wBHRrXKl+GInnyUKZZ90SHJ/Ex2xaNHdChVWOjMtse6w4JjVPpRnxM6Mw3bXsvY5xumSqNW705OcQ6MmKANaRDXeMIi5W3nYq1RFzEorHdabUyRqsVK1+rWYchi/Zae8K9DNNaNa7CrgqWqWXb0bK96XiqQmrxwD///KOcn7jQN+s2mRV545Obf/Dqhb39PM2vY5Z1r9t6frRSvl2XrB5ew1Pda2JCx/YZuTzet+snwwN93JWQftikqs+sKM+mwRO7VU6FO8HJL2XUog51Oy6OVcqr6bT10wML6LVJNEJ8xMzmdftsusgPpe2S1Z/cix9KfNSyAa06zgpPcPjGN2jOwtENdRPHRy3q07zj/Mj/lvBuOmHhxJalbCXitk3u0HrgmliHWjyqBy+c2/vfc44JHdK6+biw/+7OO2jO6okNC6jESdUrHhMypGOHcbYmt+DdYMLCafpkbKUGNG81xdIoXnVGL5zezujm4vfO696xx+JIh1rc/LvOnTM8wDgVLnr35j0WR1vL2Des4CK4pCs7IWzskJR57u4RMWEzpyzfFLYpPEbs93QmPnL5rEU0fVj4xVRpe2e/lD6BE9evX7Vk1c/rJwaaSpNUI7iXajd3g1H6Xg1fMZZnLjIFyMPb19fb48aHyPkDhoRoszlq+ZABN1TZu3rToKZ1fN1sy9GLB/SZb/zu4/YunmWqspuXt6+3l5v+cHHTyIGm28zwJ9xUZQ/vctUbNG3bFQKrJyNTqXrFo8LmLTJV2TjQm6cbvXzAgEW6E4sLGfnmDVX28m8QFNSgnFEods2APmMN52D83pBZy01VtrXazdNNCJsyYJw2/2NCxo3Uquzm26Dr6AnDutbxNsrQsGM3xSjBlcisXJKLa0aODKkxvaHPrYvGRW0LDQ2PjI339PHxLVejRilrhxQfE7E3PDIyKio2Tnl6FaCQf2X7QnFRe/dG8ZWPv5/t5xwXERoSEhblWT2oZeXEx9zxESHzN9l6jYS48LBNobFutp+kn32d8TF7N20Ki4iKd2d/ftWr+xWw6yfiIrbtjU1w8/T1M1bH7A0JCd0bVyCgZaCfZ7xxLAluPn6VfTxtRx62aVNkvJevv79/qRt16JV7Y1SBUuWqV69cIAUDZU4pNGxvZKzy8inlW66cXynLRrYWCAszqvS3HKytq72LQ7rRtjeah0sVFhoWEedZwM8/wP5C6SahGW82imWtj5/fjZ42Lmz+IqMjponDQt08rdvwRVxEmO1s45RXgVK+/tUrJ2dKJHMpk7tMN09tb2RUbIzttuLWo0H+03L/bTd9m4ZFJXj6lKsR4HBMtrMJs9Vm3DHcoX6lPG+2bRS10ItHRXl63mjwpBshPioqxigdEVWgsuWXcBtX+RZHmwwMDSZO39u8e5hf8MThLXVLmUZ/dFhIeEzDAp4RITOXG6rrVj14Lq4x9/ioeR3r9mDdxU0zl+8NKlXZs0bwtGERraYkBH4y8Z0AH21DD2lcb1w4l2pvSGhUV79SbLV86FCjIq86w+ZMT5n/5NY/Xu6gKBoqPCLGrYCfX3V/v+R+Yj4NP5nYK7b7cs+uo0d3q2H0F3Ehb9ZtbvP+XQxfHh6HzcxYZbk2c8t1nbbQNmKKCexetzkewISwRfP39q5cw7Ny12mj9zYfGl19+IThgYaV/a/zIzI0JCKuRmUVuSlMy7L/O9Om0WhKNfR3000SHRYaFRdQ4N57EoWU4mrCXK5pkPvy+fQ60YtHTmlXI9lxf3zEsqF9+kzZZO/v8vDv+smE4MAbHqTEXUjKrVzbidNu/AAYnI/taPOi4ypcPdhzZnftl/KoMyEwsLJy+EkSDB/QfcD8GzVGzu/RfL5twTto4eqJhsMpZtvMAT0GLI6036Vvg2ETRne7IfMxISNb27op37YLF3aNJyZouP28mvoGBvq57V3Uvd7QcKPD6ho7tvuUf11knNj0CV3V/O7/8ZvZOf8SxXY0fYYsDv+Pp+3feAB+x6HdLS3IcDx49Oh2NW6K7t0c0s22tfVIvRUb/3slfNvOWTj8hv8tJnRk69a2ntsWw1hi9DnG2nEdjfiFKhe8fnVvPxWF4fHmuDW6j7u4ZmjrNcbx+g9bvaSbsQ1RyyF9BswKsz9brzq9Jn5yo2//L8lfymQvU8TMjk36LLf6Wb3qBE+b3vvGHfufdosb22ecXSN71wmeOLG37sa1F7PPf28Ym8e219y5g2swUls+oEmfNQnGHbnhm5ZeyTaCurFT+xvy9q9yckebAgoEfLJ6V7y7u9niXt4+XowVbIvGScZFhuqzdfMLCPC1FXP3qRHo77F8uU2GQsKjulYu5e7u123uL+3samF05uulwg1NNeqJj1w2JcT20aPOO8PbpUSVb/njNSxwCtjfQB7lggaPTqZ+zxqDF/7yjt2Bunn7Ye/azjBexSfYBjmhe3Vr+tZooIcqBfwDA7znz4q2SWpYRHyNyu7uPi0nrg9U/1bjXsDX11MZv6sE3Vhe3rrahDibiWHrmuJjY3V82cPLt4CbElwIF3Nlu7n7BfVqV85YDp85dGYyExvQ3Natb/Y2Hl43fD8Xw6Z07DjUnPpRwNff98YvysPbdIclhM/q7jCVJnb5kFZ1m9+UGHdPT7dE5A5P3fz5icTPbn69d3LH5jc7WTcvrxturcjlA1v3mWfZX+SiAc2btL4ZjPMs4Gm3u4RNQ5u3nvKfwBUn1vzpKs0t0azoxUNHLk/Ki2UblTTpY1Fl+iH/6rpN4kKHtur43/7atm+Otnnrkdb5d3d3SOFclf+OjyJnsWbb7cxbidu7aP6a6CS/xup6s3mPm6ps3hCxa8a16j4lkfvoFpfSPM5ELpN7gXK+Prp6ukvTeRm7Zmj3m85aE6Pdxv23kaPXDO0zUt+j8Xtn9jFVmVv0ZmXunn4+iXW1t2iExLa47auc9NGmFDuZgtjoSF2hm085b5wusZHRujY8v143CrKovWMJsYaXxLEWzNgb1Xj5lvKyOQfClu+1lfRA5XwSoraFzJs8efLMRSF7k3JR3+qKRy3r07zHfOvP5WL4/D7NO0xObtKp5UCj90bpnfjYtDU+BkeI8RFf+81rinjfWIzde6MxbLXYO1xi/j1df5st7O7TMCjAy7YiclaHjkOWhS4a0LqjMW5VvoHdAiTE7Fq4mDAnxMe5+Xft3dQInhBqHplUqDl+7/yRerKYV4PRPx/97eDBUwcWdi1n3Ozh88Yuuznj0afB4GlzFq4/cPLcb7t3Hzy6a05bX72jsOWbLLMiE6Jtw3EvAlVBXXv1aumX2BDZ3a/36nMHpjU1fiA2O+Xnk+ds7DZG3DEhY7VKuZXruvDAqYMHfzu6fnQDo2zs8nGzwv7buV2M5Jfn5u1fh7hYr64NfC37w6yftv7AgV1LhjXwvnmECRip09bvYuXopjdWxoaHRsYl1UIzdTfkUZ2tDhw9umv9wtG9evVuW0NbB4ss3x/4eeGNfSWEzRy5yLHl7+qQsCcX/my/MTuZFXYbobECDScePLk+uNyN6oIWHjCa/tRqw1yOC5sybrHRk/kGzdl1khvi6M/TgoyLnbBp5pRQhx0lfyn/JbHL5Fm59+i5c1btOnru1MHdu7nKw+poQY0OWRbueOq2dqMw7RtcR+9ORYaF6GBqVNiNXrxcr1W74bdzJw+sXzJn2vAGiXa1yTeCI3d4lZM42jshJnTKWO1c8GrQriGelIS42Dh9yox+zYN293LXShVz0wxM5Dz04QW29S9gs7tvtFwBz/CRdctUqNe8x8CBA/t0tI0VHYZHehfJXvG4bTNHap0zblVbS62f06u6UfjimnFjUzjLPW7b/BvVeFRvF2TrRBLib0i9u6f7zcG+u7ubpz7duNiYuEQmmkctHzdlk3F6vg3aVTfGLDajes4w45Jc3DSudZOOU2zhDK4WrqeAFPszBOfA1SZ/JSQkuPs0eKe37uguLh85zviNWTud+MiQ5WHGkm+DroE6QFQgoGvXAL3Zzd+sMrxkDQNuholsLrPqN5Q5NirOOnj2ajDh510bls6dOHzwnQxBY8IWaVuDn2Tb6sZPxdMvsFeQ7kUZ8Ft/gd5Bc375ZfU30z8ZPrid1VXoHfjOO4F+BQr41GjZtaHvjZW+LYNZ6cPKwK6BNzpnurnE+sz4yFBtUNDlt7NtVcATZ2BAu8GDb3jlYsOWWb4vUCqg3fB3brT8pkUhkfGpd0gMtwZ3DShl27hdcO+bMrY31R63xZIM0bNn/IO66mvnXqpBr7bV9awirI8731Fil8nTL6ChEY01PvgGNPT7t5+1bu/VgHajsK19eze40XCxsRdtre/ueTMyGD5zoH782L2AX42GNVLJArr9q5zc0d428VGLBhDA0PUGv9NAW8XxN3fp/q9TwM1c5lvrtYrbNqXHgDU3hrzDjTnZ8fyAtUUZuXgKdrD29Cp9VuO6D1h0m0+LYYBv0jeQW/V3hncNsLWUzrY+mwAAEABJREFUX0OW/I1aY0MWhaagRgIgfYYa4X8ParkRLIuNT7CcorGsLzAdnkPLMqZ+c8ANYzgouPe/qstd1zLA176od4N27WqItex6uJowx9tuYvdSge+00z+I6Pkjx2HtuFncevi1bvxMImc1KZ7nBhV6LNeD04S4OHPe5rKx3ZvVqqKfhcyTp/i/D2U5/CC8AoIC7MO1McsGNK5VxaRW4wEhyRl4Nhed7iourunzVKEbx1TcmJ2hj8nSZfs2DEryN+XhW/2mye7m6XVjdG3zhTmsjFeJdpkJcZEx+gtvvxo+jtY/HrZY3Vhevn7m9+6evqVuuBQjwy2Wy10dkle5m9O3bNGzUje6mrhEraM7ID4uMurGDRE29OmbbV/oqYHa6lAJjqOwFJPYZbLF7lvdfFDXtqM+N3akHPXfo1yA6Q1x8/z3Uhjy5Okf1La6HqZcDJvfp0mFCo0HzNuWajPE7+AqJ3e0t7lzYtsduxsTiT38e00b7TgXIt7uotjX/59ycdsmd++o1c676ehp79wM4v+7cbmuS/BP2Rxi04K0NyZ2+czbtPETYsNjTAe0Od3L3csW2LZxMTI8Jvl7NT4mdEjHDnoUUq7txIntbv5abrZhgt0BJdz85Gbt2+L2Eufus+bGnLYJw80JsHjiBzR5Wj9j5uZb3d/btl304j5P12o1U55ldjVcNPOXZ+Wu72g/pC3UPD8ywf2/c0j/Vd5EidfD0LjQsU3qth46f0240T15ePuWK+frkfROPe3jvLadGNO5bxK+NyImud7d5qJTyREX/5/N3Ty9PZOcsfGfGLeb3cp/S6hkiY+7KUWenh6JlP13pG4/kOeDl0MFqXFI7vbWgtkVJSTbdybEp1xM4+KSNemSGL2kBIfLFG+bZVyvz5TlYZHRtp162e4qr6Tn3rhb7ivLt37d5q6e1tbfDFRvmtKjXtkqHealSiadO7rKnqlhgMXtndmxbmvtbfXvNXfO4H9dQm6eN6SKn2m8w5H+546yzZNo3GSgManZMtHR3d3jRpi/elCQv1E5vra2N7w2CVFh0bd1yeP/vUXsW8rd7eY9Hx9/MbnNIxb1adJEB7JwLs8d/u9zxW43vdZ0KAnm3m52Bm4e9s1Nj9WqcQ9Dey0zzXFuD+luNKcteLd+/dLVv+xapWMS0cv7dB8bKtLsUrjo41I4pqv37tVgue0RCluoeVGN/3xJhMZ2O9t+Bb5Bo4cH+Vq6RTcvPy9bBzp2rJ4LxK08Z3Q727TouNABdZtMiUzJEbi74VOsnvDvDZ/EfBxzp1iMesmjevDEd/ytMWM8ySl/nsHN/S57R3dTCtGs+H+H7f8ejqE3tlmjMXG2/vGGZw0Pvy7A2Xim3iHFGZE0XWHcxZt+ZTeLCCTE/zveio+LuQ1z2tPLw8O4IfCZT3yngVUn3W6n7ZOHYPbNx0nLdZ02N9jWA8dHzGxVt8+axHvuW7abZ6nAT1YHdA2ZOXLI2BtT9aIXDxgSUGNuyxQ8Lpgs6XyVb4Iqd2+lp61zPRbaq7JtAp2vl75WcVFRXG/DPI2Lirzh8fDyMSXN7pkKh8cP3N28bnYB9kqKje92Y/J3fCJ3fdLYBiR66nh8TOy/W8bH3vRzMb5N6tdvS5fS+ka6FN//qrKt4lL4HWwxrotRRojH9lUC3rUb0wl9zGmfcdvGtmo11NB2x+e/4iJDwnScrM47wUFGQxSoTExiU6jNTRi+aNHe3jWcIPOSkEJcVpgZ/ga+02t+iM0ZeXHT/OX//RKR83FbbJu+GRPn5uufqEc4znTj2eZt6oeV4uOiIlI836hAwOC5AYl9YRp8/3GHu3v54vay/XouxsV5+dWofE9/Jm5e5Qq4KduvPzosJPI/DznSYyHbPn7lfFSY8bhlyN64lroF4yJC9cOSOK79fVPxCYzYsOW2R1iNB8rCF4Xqfbj5+mkFNQcRUbZoQGWbHMVHbQrZm5jN4/7vWdit9PTBPW5TxoSYOM9yNVL8cE/ilzI5UJMbd5BvQNMbN56tn72o7grPUgG9pwd07T2zY3ND0S5Gh0clqKRGgok2QmLl0vcq62OKMFTZtgOvOsFzpve2/hD4bZRyW4PxdzEyNDy2nc2rbsqOLfCix7e2py5uqLJv0LQ5owMtjnBP3xq+RheQYJteEFRKPzBnzi7x9PJK/PeXxBX39K1ezmuKbSJ0dPimyLiG+vcSEx5647i8/PwTDzvF2yZz33Aw29J0BQdYnnv29K5ezmP+GuNRsDDjAWxbQDtMj0M8/G48NmLLOtxcq7J3g9Fz/3WE3+RmJMzepeFu/LONTrQLUYTZZXBdYbZ5+Vq+025+Ex21sXzl2yDIf2SYTbSX92nVJ2F4rwb+9My2RBfLFy2LDRg+vGEB/HU3bmA6gL0xgT4F4iIWDRm55i570JsTdmy/17D5U+b7Btl+WUZmBv/ABr7zbTHs8HEdO6jh77SrUdnH05ZVI2T5ojCvrsO7+aXfL8fdt0ZTfzdbC6nIKa2ax/VuG+hXID5m7/JFy+MDJ2B8ePoFNSg3yxYAj108dIC/oidIiFp+Y+or8faWqfsERvT8Dh3daBH3sHk3J796+DfUGZo8jccwbYOIiyFjx87zDPSJj1w0bkhiV8q0jHH5TlnkHmATdk9ff78Cfk0blJtiJFtgR57Dg7s2tMVUY/ZuCglZtEkFDe+dqDmR5KVM+kK5GQ5926HZete4yn5uMaFjR85LkRPGkZiQIQMWeQYEBtTwN2LAppf/34j9bTRCIkVT+yrH7V0005bB2dOnRmCQ48YYj92b97mRT8O7nE/s8rFDltsfTmC7QD9GNPrHG7t4yJs+8S19Y5eNu5EIjIC+MeU6dCyqrFN6uZUr57l3/si9drXofVcPCvDaZGQlGdiqeWTXIP+Ef3NjlQtskPjT/Ule8QL+LRt4L7Y9Wxw5c8CQcoMDfdwSIucPmaVPhf4m0cEew4dWrW8cu4efrwqdMjLU7kB9A4Ja1uBoa3itsfn+Ng3pM1S184+nlD43r4CgGj7GQ3Oo8o37ndEqvr4hi/6txss/qF0N43ky23VcPnZcSPXgAM+4vZsWjR15I1OLr7+PqLIr4crCbHt4v9c7Qctaz3d8cNO9VNDo0aFG5tiE8Pl9mszv8+93HnX8jQmvPv7+voa1oCJntS4768aX3t5u0bcXfnI4Kt8Af+8pkbaDipzfp/V8ZYtzjV6/sF2pgMGjgyMNb1T0mnGt14yz28i3a5BKV2zDmneWa9fYxbD5Q8Pm3/jCrU5D43/i+MO7hjS3GSWRiwe2Xmy3rTGDNrWfwLi4adbATbP+/ezb8p0bVhDDrLYBU8JsfUxC+KwezW8U8vL1jo3876V39/IL8HNbYxtuxG4a13GTrYW92y7Z8EkBz8rvTBy2t7ktvfJFW5h2So9/t/IOCkzCnEjyUibdy3n6BZTzWGzrRBGEp4sPvHmsXhcjY9Xtg2dg/uLF84daVntVD2pgy72RmEWcdCMkouSpfJWJpY4datN5t+peDYIc/Uk209e8ZNFrZk1Z85+v3er4NGjgV4pbs+tiI8M1v5Me/xbxbvpOV1sIiAHkv+6ShPDF1rG5b5zt2eVSgcHBy8Ns0S4V/Z97y6P6O6OTygiS9BUvENB7eNAmm8ra34T6uIKCEx/YxUWFhpnHxq9sSth/vy/nWT2Q0bnN9xc6kF8it2afTea3XnXe6R1gcw/F0mrmKDRy+axx/63Fq6lfYMMG7d4JWmTrChPCpzQvO+U/39cJHt7ST6ZmuxKu/trHAgG9bj5cY8G9VMvpG9ZP63Uj8exN3Lz9GzbU3iHPGsFz5nSt7mV+5Vun15zVqyd2Lafu9qDeGX7jmekb3HQvedbovXDDkmFB1b3/00d6+NYJqO6T2j7DW2EczMJhTf297A+lXGCg/w1nW4Eaw5eutragW7mg5LOJ3QmEYyeMbmt3IHgnFwabfZ17qcDR04LNh6NtR9kgeOGSae84XHqGG8ODG9ifkLo5Wcjdr9s361dNaFvnv85ZD+/qAdW9kxLapC9lUtgeJ104uum/O8GeGb1q9RzLUaUQd5+AAMvNYss1NWHh9HZJX4FkGiERUvUqx0bqWLCbX8DdPKXjWeOdCdN61fG2W+Vdp9fCpRNv660SdAHT1vNrs7uvvMo1Deam7510HCmZK+7TcOIS2w30n+vh4d92mu0dEeoucPdrN3F6cAP7G9OretdpS6a3S7mcuvs0HD53Qtvq/73LPIw+bW56+uKE1MBF3i51d8THxUQZqbC9fB3yQCsjlXNkrLuPr49nqopNXNReIxu2D+HNRH4W8TFRkVFGDu5Sqb3n28fWBLZEzP9NK233fVxUZETqH+y/Lw3z7bpq9fDKnrb9RNmymie+E+NCpuBS2dKfY58mebTsJioiKjbBLfEbwvE4k7+UiR8D++BUfFNS/63hxGNiYxLcCiTVNIkcwC0aIZEt7voq37ygbtWHrV7Y7e6NNCMhOa55zrrAXd12cTGcmLtPqZQ6dFP+4/VLRR+x3qstibvPXfzKjFqcpGMR7pD7QpgFJ8VemJ3jfZ3C3RC/d3KTugPDEmx5u+e2lLwWgnCHuHaMWRAE5yEhPsHL39/fs7rkZhaEu0GEWRCE1MGzcu+5S3srQRDuDlef/CUIgiAIGQqJMQuCIAiCEyEWsyAIgiA4ESLMgiAIguBEiDALgiAIghMhwiwIgiAIToQIsyAIgiA4ESLMgiAIguBEiDALgiAIghMhwiwIgiAIToQIsyAIgiA4ESLMgiAIguBEiDALgiAIghMhwiwIgiAIToS89vEGx44dO3369NWrV5Vw17i5ueXLl++RRx7JlCmT5asrV64cOnTo7Nmz169fV8Jd4+npSTs//PDDjl/FxMT89ttvly5dUsJdkyVLljx58vj6+rq7y5umhTRH3i5lIzY2dv/+/UpIVXx8fNAMy8qff/75/PnzSkhVatas+dBDD9mvuXz58pYtW5SQquTNm7dixYpKENIYcWXbOHfunBJSG8xiy5q//vpLVDktcLyBHRtfuHtoVbFkhHRAhNnGn3/+qYTUxrFVEWYlpAGOcQG5pdMIuYeFdECEWRAEQRCcCBFmQRAEQXAiRJgFQRAEwYkQYRYEQRAEJ0KEWRAEQRCcCBFmQRAEQXAiRJgFQRAEwYmQlJxOxrXzO3+YsSD0hMqaK/+TjVs3quilzoevmrtg09HLWUoFdmlfw+uytUBWdS125w8LVu2MvVa4Xvv2NYpkVUIKuBC54qsFG45dzpojf8mAV16uWijr5cifFizaGHkhS9HnW7euVfT6fws8oX6eMSPk1I0nhrMXrd++VdX80ta35tqJrQvnfb8rVuXIVajyi682fCzXtVjWLN9/4nr2Cs27v1ohu0OByxHLps7bfOZ6lly+tZs3r10shxKE+4hM7733nrrviY2NvXLlinIGMmXK9KBX1eavvvBMiUurFhzx8vc58/2MrT6d+nHRelsAABAASURBVHV/Nt+eBavjy/oX98jynwIl/t762ZStJVv2bPtiHX8fj0zKWcicObO3t7f9mr/++uvo0aPKSXgwU9Y85eq3aFr38SxbFm11r1g2YcPcde4v9uresOjJpctiilYsmSubfQH/GlWq1XrGRvVymQ4fcqtUvUwuJ2ntvHnz5smTx37NeQPlFGTKpNyL1X6pRcOaPicXfR9bonLeyAVf/Vqh65utn8q6+avNWR9/orD7fwvkPDjvp+uBb/ZuUT3Xvu9/jPd90sdplLlYsWIPPiiORiFtkTvM2cjqVbq01w07LGuWrP/EHj2RtdxjrMldrKLX+fATly0FslyI2Hm++DOlssYeP39NCSkna66ivoVsHf716ypLluzX444dvl6yLGtyFCpb6MqBw3GWAuaGl49t2a38/QuKtZxCchQuVSwXrXX9msqaPWuW6yciY3NV8PXKmtXLt0KuE/tiL1sK4KIodu23bZGxJ/bt+k0Vzi/2snCfIcLsnFw7Hrr4lxw1qhTOeu3CtRw5sto0IGv2HOry5euWAury+dgzEatW7YzYueDDoTN+kVTUt8e1M2Ert1x/vGrR7NevXc+SPUcW1mXJ6pmFT9f+W+CmPFw4sPFw/lqPixf7Nrn826blkfmrV/BS16+oHDmM5syaI6syfVX/FshRrHL1XLumDnxv6rZc1SqLI1u43xBhdkIIGS9YsK9U69Y1sIyz5spxDWzrMdxyZMliLZAFg+TJwJfr1Wnc+uXisVv3iTLfBhf2r/xqS77G7Z8tSkNmza5u5Jy+homcNYu1gP7q2JYtF8pWLSlicVtcO7Fp3ncnK/+vZYVcxOezZ2XcY6y/fE1lz2ItcO3Eunnrsr46bOLEYS2z/jhv3QlxBQn3FyLMzsa12F/mzljjFdi+XnFb35/Vq3ju67+duWz74mhs1sJeOawFchcvrM7EXrZteuWyyiGCkWIu7P9qxkoV0Pp5X6MhPQsWUsdOxtGOcaeOXc+fL3vW/xbQ2xzYsCdLVXFj3xbXfls3dd4u3+YtqxsxmBy5fHNdiLTdspdP/HYhR+H8WSwFrl84ea1weZzbWb1KlS987eQFeXW3cH8hs7KdjNitMz5bFZ6j8IX31+JSLVy3S5caz1Rc9dknH67JcuFCkaY9C1/Y+omlQJ1G9SLmzvh06/UTJ7I80+Wx3EpICRd2f/XZygOqYNyY7TRkvqdebh9QtaqaMGFkWPYrcZ4B7Ute3z3DUuD5olf2bDhZKCBQ3Ni3wbUTP86atflErt8mDfkRa9n3he5tH6vm++PUUaO81IVrvi0b5jrz46T/FmjZ4LldC2dN3KbOnLxQuMFrvjLaFO4vHpDXi0J4ePjvv/+uhFTFzc2tKlJnBy75kJAQJaQ2pUqVKlGihP2aXw2UkNrUrl07c2axZ4S0RVzZgiAIguBEiDALgiAIghMhwiwIgiAIToQIsyAIgiA4ESLMgiAIguBEiDALgiAIghMhwiwIgiAIToQIsyAIgiA4ESLMgiAIguBEiDALgiAIghMhwiwIgiAIToQIsyAIgiA4ESLMgiAIguBEiDALgiAIghMhwiwIgiAIToQIsyAIgiA4ESLMgiAIguBEiDALgiAIghMhwiwIgiAIToQIsyAIgiA4ESLMgiAIguBEiDALgiAIghORWQlKnTRQQqqSLVu2qlWrWlYeP35cCalNvnz5SpQoYb/m999/j4qKUoIguCAizDZWrVq1Y8cO5Qr88ccf7u7umTO7wIXLnTv3yy+/bL/mwoULixcvVq5AQkLC9evXH3roIeUiVK5c2f5jWFiYqzT15cuXs2TJkjVrVuUKBAYG5sqVSwlCWiLCbKNRo0Z+fn7K6fnnn3/69OnTu3dvHx8f5fTkyJHDssbDw6Nly5bKFQgNDd2yZUvnzp2VK1ChQgXLmho1arjKqGLkyJG1atVydK44J9mzZ1eCkMY8QF+vBBeBi5U3b96QkJCKFSsqIS2ZMWPGnDlz1q5dq4Q0hjEEA6A2bdooQRAMxGJ2JR544IFq1aq5kH/VdSlYsKCjGSqkBZUqVXr44YeVIAg3EYtZEARBEJwIeVxKEARBEJwIEWYXIzQ09NKlS0pIY06dOrVr1y4lpD07d+48ffq0EgThJiLMrgRxhyZNmhw+fFgJacyKFSveeOMNJaQ9PXv2XL16tRIE4SYizIIgCILgRMisbFdCZmWnGzIrO92QWdmCYEFmZQuCIAiCEyGubEEQBEFwIkSYXQyZlZ0+yKzsdENmZQuCBRFmV0JmZacbMis73ZBZ2YJgQYRZEARBEJwImZXtSsis7HRDZmWnGzIrWxAsyKxsQRAEQXAixJUtCIIgCE6ECLOLIbOy0weZlZ1uyKxsQbAgwuxKyKzsdENmZacbMitbECyIMAuCIAiCEyGzsl0JmZWdbsis7HRDZmULggWZlS0IgiAIToS4sgVBEATBiRBhdjFkVnb6ILOy0w2ZlS0IFkSYXQmZlZ1uyKzsdENmZQuCBRFmQRAEIYNQrVq1UaNGHT16VLkyIsyuhMzKTjdkVna6IbOyhVTk4MGDI0aMeOKJJ2rVqjV27Njjx48rF0RmZQuCIAgZhDx58ljWMPJr2rRpYGAgo23lIriSME+fPv3MmTNKEARBEBLjo48+SuqrwoULlylTBqej808fcSVhpkFxUyhBEARBuCOQvKeeeqpHjx4NGzZUzopk/hIEQRDuC1DlvHnz9u/fv0aNGsqJkRizK6HvqpCQkIoVKyohLZkxY8acOXPWrl2rhDSGLrJz585t2rRRgnDXOMaYwcPDo1GjRkSaa9eunSlTJuX0iMXsSsis7HRDZmWnGzIrW0gj6Cqff/75wMDAOnXqZMmSRbkOYjELgiAIGQQs5mzZstWrVw/7uG7dum5ubsoFEWEWBEEQMgjffvstVnL27NmVKyMJRlwMyZWdPkiu7HRDcmULqchLL73k6qqsRJhdC8mVnW5Irux0Q3JlC4IFEWZBEARBcCJkVrYrIbOy0w2ZlZ1uyKxsQbAgk78EQRAEwYkQV7YgCIIgOBEizC6GzMpOH2RWdrohs7IFwYIIsyshs7LTDZmVnW7IrGxBsCDCLAiCIAhOhMzKdiVkVna6IbOy0w2ZlS0IFmRWtiAIgiA4EeLKFgRBEAQnQoTZxZBZ2emDzMpON2RWtiBYEGF2JWRWdrohs7LTDZmVLQgWRJgFQRAEwYkQYRYEQRAEJ0JmZQuCIAiCEyEWsyAIgiA4ESLMgiAIguBEiDC7EsQd8uTJs3PnTiWkMTNmzHjmmWeUkPbUqFHjiy++UIIg3ESEWRAEQRCcCBFmQRAEQXAiZFa2IAiCIDgRYjELgiAIghMhwiwIgiAIToQIsyshs7LTDZmVnW7IrGxBsCDCLAiCIAhOhAizIAiCIDgRMitbEARBEJwIsZgFQRAEwYkQYRYEQRAEJ0KE2ZWQWdnphszKTjdkVrYgWBBhFgRBEAQnQoRZEARBEJwImZUtCIIgCE6EWMyCIAiC4ESIMAuCIAiCEyHC7ErIrOx0Q2ZlpxsyK1sQLIgwC4IgCIITIcIsCIIgCE6EzMoWBEEQBCdCLGZBEARBcCIyK8EAz0F8fPyff/6phLsmU6ZM7u7uDz6Y+LDv2rVrV65c+euvv5RwdzzwwANubm45cuRIqgDtfP36dSXcNdzM3NJZsmRRgpD2iDDb+Pvvv2NjY/mrhFQCzciTJw+yYVl/4cKFM2fOKCH1yJo1a9GiRR3Xnzp1ijGQElIPbumcOXMqQUhjxJVt448//hBVTl3wQNCqjuvPnTunhFQF9XVsamxlUeVUJy4uTglC2iPCbEM82GmBoxOVdhYPdlrg2NTiwU4LuHtlBC+kA+LKFtIKvNm3XCOkCvJsRboh97CQDojFLAiCIAhOhAizIAiCIDgRIsyCIAiC4ESIMAuCIAiCEyHCLAiCIAhOhAhzBiEyMvLy5ctKuMmVK1d+/fXX5MscPnz46tWryngU+ODBg7csnzyxBkq4fU6fPi1NJwgmIsz3HgS1S5cuP//8s7lm1qxZw4YNU7fDZ599dvLkSZVRQFZ73eSTTz757bffPv744+Q3OXHihP3H48ePz549O/lNaGe91dtvv3306NFEtWH79u2BgYHJPL1q7nfdunWhoaHqLuBklbMyfPjw1157rXfv3qNGjdq7d69KVWi69evXq9tk5cqVnTt37tGjx5AhQ3Tqj3/++eerr776/PPPlSC4MiLM9x46fXRo4cKF+iPWGyJ96NAh8yPLpjBgGSckJOzateuvv/6iG+Ljzp07zawdfIyPj1euD2fEiYwzePPNN728vFBHZdi4NEVERAQdMWVY4PRpvT/++OODDz7YsWMHtpd9Paw/duyY+ZEWowZLE507d46tChQoUK5cOccjWbVqVZkyZbZu3ao/YlWzX9pZXxHLfh944IEzZ878/vvvujBKf/HixVOnTmnxxjrHLtc2uj4XLi6nYOa36dSpk15g/f79+817wBngyBkbIYGVK1ceOXKkOQpkAMSYxizGke/bt4/C+iOXibPQJ0gT6dbQbXXp0iW2NTek6VjPt+YaLhONYCY1o7m48/fs2WPe7eXLlx89evSECRMeeeQRRFoZowduBvsrLgiuiCQYcQpy5cp1/fr1s2fP5s2bd82aNdWrV//xxx+V0e/PnTuX/ogeh97w4YcfpmfMkSOHn59f2bJl27Rp4+PjU7BgQUSFwiNGjChRosSRI0datmz57LPPqgwEPfiXX37Juc+cORNF5JSbN2/ev39/RAIloIvPnDlzdHT07t27WaCV9FZIwsCBA729vdmcHjxTpkzffPMN2kCxV155pVq1aroYDY7TgpWUfOihh+z3i4hGRUWxo+nTpz/11FOsCQ4OzpMnD+2M1cjxoAHmfvl26dKlDBQ4pGLFinXt2hVDcNOmTVzTRo0acQxTp0599NFHw8LCcIcUL178vffey5kzJ6KCjH300UcU4yrPmzcPnXvjjTdq1Kjh7u5eunRp5Ux4enrWrl0b8Vu0aBGmKs6MCxcuuLm5MRwZO3Yso5aePXvWrFkzW7ZsjGZoWIabvr6+jCPHjx9Pa7CGa0eLccei2bRk9uzZBwwYQM3fffcdxWil55577tVXX2WB9mGoRNuyoyeeeIIBEIX9DPTBUJW6OXJt1qwZy7RbTEwMPwElCK6MCLNTgNg0bNhwyZIl7dq1W758OXLy008/sR6doH9nYcaMGZhlDRo0wPb69ttv6dE2bNiAPNCVm5W0bdu2Vq1a2HbIQwYQZvRJu3ZR0IoVK5rr69ev//TTTyvDoqpXr16hQoX0+ty5c9N69jWgIhjcynARY40VLlwYOecjmoodbAozffr3339v2VZDMVqyaNGiWNUMkrgc6NCUKVNY4IqgwSiuuV/0lYFCt27dkArW6AvHNXr99ddZ6NixI9LFhuHh4fPnz0eNqGry5Mlo87Jly7hkXD69Uz6y/OKycX+wAAAQAElEQVSLLypnBVnFqcPxY+7TGqzhrLGhf/jhhw4dOmjfhjIiBYxFkG18y9rJX6FCBfzhtBvXhW9xYDRt2lQXrlKlCqKONcz1ffnll7/++mvc1E8++ST384oVKxBm6sdNzZ1vfySMtziSOnXqaLVGuZUguD4izM5CQEAAFjBKQ0dP/6KTLGIu0KNh6uHBo8NShm2t+ybMDoxm+xq0AcHmGePtBdiUWlYBATDXo696AbsTOwx5GDx4sGkl22OupNGwfXFIMKahMVlIYcpuHKS0PHYhy8gDuu7h4aGtaup0bGftusiaNav5yssiRYroBa3rLOCW1w5bPB/6VUUc54EDB8xKUCAnH1cxOmQ8hG1K40+bNo01CCdnjZlrf+SY0XPmzFHGOxMZ3ODizp8/vzKaTl8a3Nd4BXRhHAbKeGEo110HFzCvaXxWIs/KGGZZVBn69OmjjKHMxIkT9QBIEDIAIsxOATKMYUHM7P333zcDjTBp0qShQ4fS3TtOfUKGt23bpu5jaAG899u3b6f3f/vtt5XRjMmkMsYsxsNct27d9evXb968+Zb146ZmhKRLohPsQhvcjiS/Xw0yTIXoExaz1m888AgbKsUYS8uSBtFCm3EFK6eEWO8XX3wxatSofPnyETzGRDbPnSNnzIG7Xn/kNJ9//nlzIIUwJ1OtDlrTkjQ1AsyABic/DgmVAvjt4F1XgpBREGF2IvBmE8KsVKkSXbZeg38P/yeWGeaCpTDu3I0bN3bp0kUZk4oda8MxiA1BhE9lUHBQE4LFeqPdlGFXoRaEZk0ftQXGPbhPCWSaVpoFXNzERBkJ6Y+4l01hQHIYB5hzmuwx96uSBWfvyJEjS5UqhReE6KkybER82hiajC0YkJklW7RowTiMYUSWLFluORc9PXnzzTfPGrz11lvYtco41O7du6Og2MrcqC1btvzwww9xS3DkeDuIDRMY5g5kREL095b16ycLqISAPTVTFW1FKPo5A8fyeqoX+zp//ny/fv0cC3C5GVpRlRIEl+IBeS+NMublZozJzPbQFY4ZM0bdO3BLatPQBAfyXT4rnKYsWrTIx8fH399fpQuvvvrql19+qVIDNN7i5kXPMMfV/c2QIUPwdVsm9N0l3CHygikhrRGLOWOCBKbERhHswfbVcfr0QcbEaU2bNm1SV5UFIX0QYc6YYK0ytFfC7WBO1Eof9GNCQtqh/e2C4HJIgpH7l9MGya/JSBC5T6PUE9i+R48e1VOIU06i+UwEQRDEYk41Fi9evHbt2oSEhGzZsg0aNMh+nq1zEhISkjlz5pdffjk6Otrb29t+jcqIREZGrlmz5q233rJfOWPGDE5/8ODBysgD2r9/f0K/+vkcIAZ86tQpNkF0p0+fzhpCuSVLlqSJdEYRDV8RO8BFsW7duueffz6ZCXcUi42NTU+HuUvg2Cy7du06fPiwThuiP+pEm7R/6dKlg4KCaH+9MkuWLGXKlKlfvz72seMaJQguiFjMqcPSpUs3bdo0YsSIzz77jM5dqzLdzYEDB86fP6/LIAw6iaaedH3y5Emd4Df5r5SRf2rfvn1mKkeKUbOZp/O33367ePEiC0gIGqOM5Nt0aspIwcGGZlJDZdjEZsJIDXsMDg7etm2bfrj2gQceiImJOXPmjHId6NPNk+LEHfNu0j72aSNNKMmJc7K62WlVGvm7777T3167do1vaW2WL1y4gB6MGTPmlVdeOXv27Pjx481K2GTv3r1FixatWLFikyZNtLr8+uuvbM566mTvWmZY/+OPP86ZM2fnzp3KNdFtqzPCcsPQFHp9eHi4upl0k7v3+PHj9ssqsdycXDLzNlu1atXMmTN37Nhh7ojy9rnf+YjWTpgwoVWrVjrLmLly1KhRDKT40SW6RhBcEbGYUwfM5ffeey9HjhzqZpYJuq1+/frRTdALt23btkGDBmg2koltGhYW9sgjj2TNmhVFadSo0YsvvpjMV1u2bJk4cSJuz19++YUeB3ONarEb9IM3DAU2b95MRBkbjmJUgnhs2LCB3pBKMATZkG709ddfr1y5MgY9neORI0dKlCih81IpwxaJioqiT9QmICfCMSAqHIZLZGzYuHEj2okQYh516NCB/h2lRB1R4hYtWtSuXXv9+vWzZ88uW7YsJ07r2W+7fft21tPs6KXOV+Xp6Yl4nDt3TudWe+qpp2g0s/yDDz5Y2gCr2kwYQiXoU0RERKFChZYtW9awYcPHH398+PDh3AyPPvoow7KVK1diQ1Nnly5dQkND2RDBts9l5irojGY4Bh5++GEvLy/UlAU8BHz1wQcffPXVV/o1HoxKGaBwUcxlGscxN2e+fPl07tL27dtzERkbcT9XqlQpmQOg/csYcGXNRwq5z5944gmdXN1xTVKPxgmCMyPCnDpgZVoeDZo7d27Hjh1r1qyJc7t169YIMysZ71evXh3PJxZYnz59MGcREp18MamvkFuduJFuC2NryJAhFJg1axZrpkyZgoiiuFOnTsXpx1AAcaUzYiWi/vXXX6O+VapUQdERDIo9Y6CMx09NYeYIESH9PPT+/fuRol69etFjYhq6hDDXNFDGFFyEWRkpNqtVq4ZerlixAmGmSRGDXLlyMeawZFH+4Ycf2AqN6du3L8KMtwAnRL169ZYvX87lQHhYby/MJogKYqyFuUaNGtTD5kWKFKGddQGMQm4AdspXKBl7YfDE+lq1avEVH5ULwo3E6AcNTqYM47k333xTGX4dc5nzteTm9PPz69mzJ7cZ7dyjRw/dLIlmRU0U2p+BjjIs9WnTpjEIQ4m1BjuuEQSXQ4Q5dcAyoKc28zYro2vWeQfpjzDC9LMxaAB/PTw8dJeRO3duZFuXT+orLAOduBHh1y8pooxeo7NvYojgzcbkRYPZFxY2+vruu+8iDMSMsVEoidxiQGA4/mVw/fr1pE5EHzM2hxYSJ4dzmTdvHm37p4FeqVsS21efJk2EQLKAZWwvzFiumG6rV6/WH/HQ6nN/+umnGaYEBASwVVI9O15WM6FVonCN9E4ZITEgwJ/RwkC5Mo5ZYDW0v/n2Mz1ZwbLsmJvTvM3M3KW3hW5/bnuuNb6HZ599Fstbf+W4RhBcDhHm1AFR/PTTT/FmI416Dd5UBu+oJgqNftxxUgLMMjogehlqS2rSEN0lvf///vc/ejricJhu7I6/uKxxJOoyW7du5UgGDBhAHM407ExSklTSCWHYga/irbfeImaJgZtoGdpEu6Z1AN4EScaJqo1XbGusZCw2nRsV/z9Rg0TtWuQfg4wC9pO/kqdp06YvvPDCG2+8gflOI6cwTbcTwrgTZ4z5MVu2bHomBKGQZIZ6KgW5ObWvQqUA2h9HEcEC3f7IMJaxfQHHNYLgcogwpw6IIkYq43QCkDiTsU0JQ+J2JqarQ7zqTmHboUOHUi2xaiLKiZZ58skncRXqVwRi+eEeZCEoKIhIJ3vXSQ0pM27cOCLQWPYWaw97Gv8ksqFcDUYekwyQ3qRGLQQUUFlcGnT99vYZQj5s2DC9jH2MSafbTRkvsHr//fcrVKhgBjKV8XZIxkZ4aFGFgQMHqpTBGAgfBoMknBwcA4r+zTffcId07tzZJXwS9hAywBH92muvscxgiHgB4zyMV1w7+u0USXHL3Jw0KUHoq1evduvWzWwW/D06B2qdOnWon4+0Pz8orktwcLAShIyLpOS0kSFTct5zXC4lp+siKTnTDUnJKaQD8riUIAiCIDgRIsyCICQO7jQ8HLf71HVKMqzp554FQUgUEeY0h36tiwEBuVmzZiU1TcYyNSlRFi9eTMiZqnr37m3mdkielFR7v9GrVy+VqujZ8spwINunc3F1PvvsMyLx9ok+UkJERMT8+fOTL5P8M1fJ8/33369YseKWxcyLIgguhwhzmkOor0yZMpMnT27VqtXvv/8+evRovf7atWtm9i46kffee2/btm16thF/f/vtN0s9iSYXQwkOHDigxf7y5cvUw18zy5V9tZGRkQkJCTpnkzJm0iaaDCtDojN/0eDakuvUqZNeT4OgIjSITsuljItCQ+mLYlp1WI06t1psbKxOVmVfDN3iouzYsYNrMW3atJUrV5q1uTRXrlzZs2dP0aJFK1WqRCuZD+/p28bMVWc/OYMWsMwhOH78uP1tRiXc847z0vXNaaYGY9fcuuxr//79ugAXTmcQU8YTEOa8a0v9XJd9+/YdPHiQbQcPHrx9+3ad+53azGVBcH5kVnY68eCDDz5qEBgYSK/xwAMPzJ07l85o+PDhI0eOxC5Bs+ncvb296T5++umn8+fPx8TEjB071pxp4phcjGILFizQE7YnTJiAbAQHB+fOndvHxwfdnThxon21Q4YMYVs/P7/y5ct//PHH1O/m5sa39tklMyRr1qyZM2dOqVKlaFja4a233qLN582bR18/aNCgxx9/HKcCF2LKlCkYu19//TXLDJ6GDh361VdftW3btmTJkgyDGjduzLjqiy++CAgIyJYtm32xkJAQmnH37t0Mj/QgycPDw5JizBUJCwvDK4PIFSpUaMaMGfh7Hn74YcaLGKzvvvvu9OnTkU+dYe2VV16pU6cO7Txz5kzucMYlOlv4J598wqiU20wn0aTBBw4cyO2HmloeX6bCnDlzlihRggYcM2YM7Tlq1Ch3d/f69etze9P+WbNmZWzEAXAY69aty5QpU/PmzS31Mybo2bNnzZo1uUAoN3vhd0FJrrUyHjvcu3cvF1QJgtMjwpze5M+fn/6uWLFiOvcWXR7C2aBBA/pBnX6L3kf3a/QyaK05sdkxuRj9IJvTMSEqGzdupAujL2OZr6gKK8G+Wj5+++23efLkQZLpbbHtlGE7YvDZ50XJeKCmKCgOBmxZ+9AmrfG///0PoUWw3377bWX03e3bt2cBIce1QOeuHQz+/v54HRBmNieIkDlzZvti9erVQwB01qr169ejJYi9cn1q1aq1ZMmSZs2aJfX+UKQRFeQG++GHHxBm7ihGh9xg33zzDdqMZGJn67uxW7du3GaMZmglGhwttySy1s4GtJk9IvzVq1dn3DN16lRGpeg9B9CjRw+K0fimg9qxfg6jQ4cOOrUq5MqVq2PHjix899137FSnhxMEl0CEOb1hIF+4cGEMrNDQUIbzeAvpyu0L0DehwegBJe2dfo7JxZBtgtbKyM+Ay1HdzNuljF6Jrg07wyzMGv1EDTpEP4g/nGUkx75MhgT3pnb703T2wnzu3Dn99iEaTT87y7ebN29Gd1l49tlnceEy7sG9wTJBUxytXl5e+lv7Yup+wv6G1DebfYY1fYOhowgz9zDaqcd/DHG4zbh7tcbre9We7Nmz62R2XCPtvjafSuJ21anclF3yO2WMUy3183tJ9HL07dv3888/x7xmNGC+N0wQnBkR5vSD/otIc4UKFbJkyTJp0iS8oHQ0eJWV8civDljqxJkYc3zE/LLf3DG5GJs3atTIzBaCclj2aFZrT5EiRehDO3fufJ88Owcl8wAAEABJREFUjoly0IMzLrFMYqIdcPg/8sgjOjUbazDR8Kni0tDuffQDLbl69WqbNm1ww3JddLduKYZX1pQr++WMBMLJYE67spMqo6WXMRCtqgyJJWCMCWveZvornUHWsi2jH32NKJAvXz77r6hHpyunYdFsroUOYzvWz+GdOnUKX7q5rc5nx8FjauPkeP3110WYBZdAhDk9IBhMfEsnLUKPlaGyRMUQSGRDGUn5WSYqXLduXYQWtSbwaRoKGsfkYnQ06DQf8Q1aXjOssa/WXIlpQlAQRzqahP2R4WPMQUFBw4YNK1OmjH0aLyBs/OGHHyISqKnO71i5cmWcsYyfdJprZYg33zK+wbn60Ucf6VljlmLoDY2MTcalod//8ssvuRymQzVjgCsYixMHQzKJSImYjBgxgltOZ1jjNmvRokX37t25zbBludv5OHLkSKLIaHzu3Lntt6UN586dy4B1+/btVGL/ZlJc0IxQufNR/apVq5rDUMf6W7ZsyQVlUEs948aNe+qpp6gKh/zWrVv5vXBI1apVU4LgCkjmLxuS+SstcLbMX8QOMLlwFVjW//HHH/369UNrlcvi6pm/kFgi0CksPG/ePKxzgt/qXiCZv4R0QCxmIYOzbNkynNUYTBs2bBg0aJC5Hh/Gpk2biAug1pYwv5DOpNw8+P7777mOeI+UIGRcxGK2IRZzWuAkFjNB4oMHD3KfFzRQdgeDWxUvNE5RPQ3edXF1i5lBkp+fX0pKcikJIqSwcFogFrOQDojFLGRATp06hSmstSpbtmwVK1Z0LMO4oVy5cocPH07+zcpCOmAvtJcuXWKg7DhzW1OmTBnHldojYpmTIQiui2T+SkPMZJzw7bffqrsmmfya5ldDhw6VNJwrV67csWNHSkrOmjUrrXM3YpozUFD3MSlMoqmxZPRMSeutW7fO8giDILg0IsxpiE7G+ZnBSy+9dObMGf0kiTI0Wxl9UEJCgplTU2NJlokBQeGTJ0+yEBwcvG3bNt1PJZXRMygoyPRq/vbbb+YesSouXrz4+++/x8TEmJUj4WyVkVIV0hT2c3rp1mlkcw32sXanJ5rR+tixY1qkY2NjzTZhzdmzZ9lQv9FBb8gl0Ek6NSyzF51Okm11O+vknfDjjz/OmTPndl8F4VTom4ebUOfFxE9ups9UN29FGjYyMlIZjWMmctcPjptJNGlGbvg9e/b8ZcBW9hfLMaOnMl6bPXPmTHOYhTGdaFJP3MscpL2EWw5SEFwIcWWnH/hUX3/99c8//3zt2rVIL/7Vfv36eXp6lixZcv/+/ePGjcuXL58lWeaSJUsQ9Xr16uXPn18/d0sPlTlzZsKiSWX0pDwG+iOPPNK3b1/qYXBAYHXQoEEhBvoBKr7lSPQj1DpVoU5l5epMnjwZbaBxaN42bdpwprQwQUHkpEKFCq1ataKLR2BoJQZDtIDp4qajp4loLv20brNmzaZOnTpixAi+4u+AAQPYkFh1oUKFdu3ahZc1a9asNHj9+vUbNmyIubZo0SIu4u7du0ePHs1Hri/Xi70XK1aMwwgNDUXOaeREPeouASfFWRDJbtKkCUOQhQsXEpWnKbhFOTXaB180w5orV67MmDEDdwVt+PzzzyvjZRVfffWVmUSTj9mzZ6dw6dKl3377bS4NQ0OapW3bto4ZPZWRNHvjxo0MN2nbSpUq4d7YunVrgQIF2NfEiRP5QZlH+N1333E8XOjnnnvu1VdfpTb7gzSffxMEl0CEOW356aefDh48yALKh91AZ4SrmY5GPz2MDMyePRshwde3ePFi9MCSLJPOZcKECTpBFWAK6/yakFRGTw3agH6gPcpI7akNwfLly/fq1QvBeOWVV/gKza5bt26tWrVUhgBbasuWLV988QXL+A/4y8fHHnusQ4cOnHLr1q0RZmU81lytWjXa9qOPPjKVkt4fkdBN+tZbb7m7u18wYENMMZ1t7eWXX+YKUj9XjSblSmEHI8z8ZUCAVE+fPn3z5s2UfPzxx7t168a27dq1o05aGGMOhVauDIO5N998kwVOhFELgxiGmKg17cC9Xbt2bc6xd+/eyVdCs6PT3MYIJ5eGO1bfjQizJaOnLo+K69ajJbm+XCYaWRkBCPwQjBLMmrk0XBQGWIyWuFIUsD/IRo0aKUFwHUSY05Znn332jTfeMD+WK1cO47hx48Y6ESbWqs5EiFG7b98+x2SZmGWmKtuTTEZPjX1ibcwX7YHUORSpVmeg7N+//5QpU0aNGvXuu+/SrykXh7YyszrjXVBGI2AZY4cpI52I/gpbVhlNYbqaleF/NhNO0W54RFHc1atXIxtm8+q8nh4eHsi2MhKK6Rcusd8vv/xSGWm/OACur2552tnyqgaXBjeDXqDdGIso43wZ/HEf6tlzjnOvcP5bEs/RaGZeWC6NHoNqfbVk9HQ8APZrf0tbXvmsrw43Nr8XJNxykEoQXAoR5nQF/xsOPcwFvNP0IMgwjuvcuXPTy9CzOCbLpKvSaQ7NGnSWwaQyepqg9DiuMR2wIYjzYeU4dnY5cuTo06cPpvlrr72WAYQZZTUD6gxEcCNj6dJ0+vUSJvhO8XBaUj/S0eNuVTefoWrZsmXZsmUZuPDxww8/TH6/KD1X08xhbr6p0ITrlZHydHLX4aY2p7I7JtrEw8yNrYzZEkm9fRyZJ5ysXzKhsWT0NKH19L3NfrHOGQxhB3NLW55w0/lW+XUg+fxqLAcpCK6FCHPaYrqycRrjDKQz+vTTT6tXr46vFS80fTrj+ixZsmzbtg3PqmOyTBzOBPDYHL8fy0899RRROtyGyWT01Pt9+umn169fj7Rgz+G5Nc0dexB14qaIeo0aNZTrQ3dMw3JSRAq0qVq1alV8yzQgngl6fO3qp09nGETo0f4NgGyIm5SLgrFF2+oOHUuLGCfbJr9fvNaINzFmqtWxAwu4SXDPxsfHM+TSvgqXpkePHtyE6CLnizfITLRJ8F4n7OR+o81RSkRU+yccoQwN3rdvX5qXu5ehoSWjp1mSuAABHW5U2plYD0NJynBX47i21ImriZ0yqOIwLAfJKE0JgusgCUZs3KsEI4GBgYsWLVIZFGdLyQkDBw4k5My4JyWFcfIzvnGJ1x44SYIRhpWEkFWGRhKMCOmAPC51L5FRUfrj+LotRw4dOoS7gr+VK1dWgiAI6UsmPX/1PgdH2T153pFApvkG5YwHDkmLH5iBCDF1de/AO42bmtjBLUsSI3j11VfNN2w6OdmzZ7d/dghwI6e/E6hMmTIZPv0WN4ZYzEJaIxbzvaR8+fJKSEeIBFsELFGIYlaqVOmW0eVE2bdvn7pfIZqu7hri+onOyhaE+wcRZiGDk1oZMVNYzy1ncQvJEx0drZ9wcyStk6cKgpMgwixkcCwZMWNjY+0zdBJyjoiI0I/3XLx48ejRo9euXTOfkbXPtWmpB5EwHxBSxmO4lMxIj0XdLrQA3gL9DIJyyJ1JU9OMrKEYEQ0+sqC/ioyMxPGeaPpM+7SaNPjQoUO3b99+6dIlJRk3hQyNPC4lZGTwi9pnxNy4cSMy8OuvvxYvXrxDhw5YZghzwYIFmzdvTo+P7pYqVer06dPe3t5vvfWWfa7N999/376e8ePH68ypZ8+eHTVqVFRU1ODBg/38/E6ePHl/BiBp0p49e9asWZNIAZFmx9yZAwcOzJs3L81OOxMpKFKkSHh4eHBwMA3+7rvv5syZs0SJEgcOHBgzZoxZpyWtJgMjWpuBUeHChbdt2yYZN4UMjAizkJExczrqjJg1DZSRVxJhZqF+/fpPP/20MvKgjR49GvFYuXKlfvWCfa5NBMCs58KFC6j7p59+SpnXX38d//Y333zTunXrOnXqYHAjNur+44cffqA9AwMDlWErO+bOxPfAGsL2vXr1eumll2jML7/8cseOHQgztu+0adPQ5iVLlnz//ffVq1fXdVrSanKlKK9zkvTt21cybgoZGBFm4X4Bt+q8efPwo/5poFeayaHwrOoMa4UKFdLCbMm1qXNLKcMZjjbrOCjWc5YsWbDkdDbQ+zb74/Hjx5999lm9nGjuzIcMWECA9beenp46psDgSSempeXt86Ylk1ZTMm4KGRsRZiGDY2bExOqNiYnBR431tmrVKksxdAK5xSlqCrAl1yaWsa4H1/f169fbtm1req11Ikmd/EvdlyDAtM+jjz6qbpU70xFixrrlLXlSLWk1EWPzGXTJuClkbESYhQyOmRGTQDJRzEmTJuFrRVwtxYKCgoYNG0Z8VM8tUg65Nu0zazZr1qx3795ETE+cOEGMmY+4wQ8dOoRXNnfu3Or+o2XLlrTVt99+i/9g3LhxyefOtMCwZu7cuWxI+HnEiBHm1DxLWk0sY7waU6ZMwTSXjJtCxkZSctq4Vyk5MzZOmJIzJRCzxKGK+irXwUlSct4ZLVq0+Prrr5WLICk5hXRALGYb48eP37FjhxJSFWzH2bNnKxdh2bJlp0+fJma5YcOGQYMGKSG9ENtAECyIMNvQb0cWUhfXepNSnTp1iIwiEvXr13d0dAtpx/05j10QkkFc2S4Gjtby5cvrWawuh0u4sl0Rl3ZluxbiyhbSAbGYXYyM8e5kQRAEISkkJacgCIIgOBEizC5Go0aNIiMjlSAIgpBBEVe2K/HPP/9s3rz5jz/+UIIgCEIGRYT5Bqjd5cuXnf/tQDpbpJmdyjnJlCmTu7u7h4eHTJMRBEG4XUSYbVy9evXixYtKSCUY3zDKQZXRZiUIgiDcDhJjtpGQkKCE1EaSqQmCINwBYjHbMJPjC6lIoo/IHz16VAmpDc4Jy3PMZ86cuW/fqJGm6NeICUKaIsIspB/EC/TbEoXUpVmzZiVLlrRfs3Xr1m+//VYJqc2TTz7poul9BBdChFlIP7Jnzx4YGKhcgZ07d+7Zs+d///ufcgX0+xbtKV++vKukRJ0xY8YTTzzBAStXwM3NTQlCGiMpOW3I26XSAse3S7kQqMWcOXPWrl2rhDSmRo0anTt3btOmjRIEwUAsZkFIhIoVKz74oEyNTA/at2/vKuayIKQPYjHbEIs5LXBpi1kQBOFeITaBIAiCIDgR4sq+x+zevTs9/XjpvLukuHbtmpMnWYuMjDxy5Ej9+vWVE/PAAw9kzZo1GZf733///eeffzr504ArVqwoVapUiRIllBOD+ydLlixKENIFcWXbSC1XdpcuXZ599tnmzZvfsuTixYvd3NwaNGgQGBi4aNGiu6wNzp8/nzlz5ls+yKF3Z+5dpSWJurKvXLly+vRp50996kLkzp07X758juu5qy9duqSEVIL7mXZ2d3dXgpDGiCs71YiOjkbtVq5cqT9evnyZNfSM5sugEKSLFy+ePHkyKiqqatWqlSpVSnlt1GOm5oiIiNCpyuLi4nbs2MFHdG7KlCnLly9nmf2eOHGC8vv27VOGbXro0CGLzWS/d47q999/18scKgM1/qZdxD02NlZUOXVhTHb16lXLSq6gqHLqwn3LWEcJQncd+9sAABAASURBVNojruxUY8mSJS+++OKPP/6IghYvXvz48ePvvvuup6enl5cX6vjxxx+HhIRs3Lgxb968FENBMXBffvnlFNZ2+PDhH374YdCgQXz16aef9u/fH7mlTJkyZegsXnrpJWT4+vXrWMwo64cffqgN4qJFi86dOxcVHz58+MiRIx9++GFdOUei97527VrqwWeLI7Fr166fffYZFm3hwoVZ07JlS+x1laowPuAglZDacImzZctmv4ZbTgmpDXcvvy95NYuQ1ogwpw5ITmhoaOfOnYn5fffdd2+88QYr6SunTZvGwuDBg7dv385CyZIl33rrLWVYvbdbm4ULFy4g2B07dtR5JEqXLt2oUaOKFSsitFhLM2bM0N0HcquMp3KxrR19188YsNCiRQtd8pVXXqlVq9bWrVuXLl2a6sIscZM0wjGKLE0tCK6LCHPqsGnTpv379/v7+7OcP3/+Hj16sGBGWAsWLBgTE8OCt7f3Hddmol3BTZs2XbhwYZMmTTBtX331VfsCPj4+WpV3796NwKPce/bscZzHRD2zZ8/+y8A0ZDlUZYQtxeQSBEG4J0iMOXXAzzxr1qzdBjVr1sRlzUpiyfpbFtDXu6kte/bsRJT1t/iZ9ULz5s2xazds2ECc+MEHH/zzzz8t9UyaNKlZs2aYwo888ojjXjDi2bBTp05BQUGO2wqCIAj3BLGYU4Hz58+fOHECN7L+SMR3+vTpyOFDDz00bty46waVK1dOxn2NqzlHjhw65JxobYSoiSUTPEae8WCz/vvvv8caxgT38PBA9atWrYqW//rrrxUqVDCrrVKlytixY7F9CXU77hS/Ooc3ZsyYs2fPEldWgiAIghMgj0vZSIvMX8R6UcoRI0akpDBBaGLPGeytNY6PS+EzZ+ighNQmb968ltc+MoC7cOGCElIbM04kCGmHWMxpSMoTO7Rt21beJScIgiAoiTGnHUWKFOnYsWMKC2vvtOC06IfCTcLDw5Mvf/jwYf1sMXGEgwcPupaf4MqVKxy/SgNOnz4dGxurBEFIFhHm1ARXLe7r119/HUl+9913lZNB9Nox6cTly5erV69uZi+ZO3du7969XfF1h5zC22+/3aNHj759+5qnk1oQ3bf/OHz48OTLcxucOHGCBQ6Jg3FyNTp58iQn+Nprr3Xp0mXx4sXR0dEzZ85Utwmb37LMunXr1q9fr9IGvPd//PGHEgTXR4Q5NRk3bhxdw5gxY6ZNm0aPXKhQIb2eGPaBAwf0Y067du3SK/m4d+9eZSRpwiAz+5TIyMiEhASKUYBl/tqn7mLN9evXqQ1TTGfpsn+uKSoqytQkSxov++xg9sf8008/PfXUU0uXLtUfX3jhhTNnzuiHm12LBQsWNGvWbMKECcHBwXoOPKfMyZp5zYBG3rNnz6lTp/THY8eOaflURkqyixcvUpjTN8vTtjqxmmVfRBn//PNPzEr7aAU12O9LGdcdG5FAe7ly5ZSzwolwr9apU2fSpEmTJ0+uUaOG/be0GK1kfkT8du7cqZPZ6Ttz+/btWNh87Natmy5Do3E/4yfQH+1TyyUDF4JiZw2UnU/CfvNkstRxMJ999hm3N2s45t9++80sxq+JI6R+1uutWJNGLgFBSBUkxpxqYHpu2LDhu+++0x9NVZ4xY8Yvv/zy8MMPI5n0HdOnT3/rrbeKFi0aFha2evVqT0/PwYMH03GjxJjalStXHjJkSI4cOfz8/MqXL9+vX788efKUKlVq9+7dI0aM8Pb2Zk2+fPlwfdMh5s2blzWoO5uULl36448/xiZ2c3Oj8xo/frwljRd7NLODUaF52PRl2H9du3bF1nTpNxDTwvv376cBH3roIWXIA23l4+Nz/PjxChUqtGrVasWKFVwLFAjZbtq06aBBg2grlIYNMbIx5vAT8BUbFitWjAZhlMOl4UJgUFrm+1AGv4Kvr69ufBp548aNdPq4rLk0HTp00MXWrFnDXcG14zLpo3JCtm3bxok8+eSTLHMD0AJm4knUKyQkhJuKwQp3F+fIAI47jQJoOUrMVjQFbpjatWsPHTp04cKFtEDPnj1r1qyZLVu2MmXK8IvQnvxHHnmkc+fOSR0DYwIGQNmzZ6epuVfr1q37wQcffPXVV3y1cuVKbvhGjRpZquJ3xO1dsGBBflavvPIKLczV17c3bc5dPWDAADafOHEiF5cj5DJxalwFrjhRBo6N2tgv94ASBCdDhDnVoLcyH1b++uuv6c4ef/xxejF8d7Nnz1aGQqPEDRo04G+nTp3o8uhuKIkGVKlSBfFetmwZusLQ/ttvv9WTbC9cuIBTlL4GYxchp/fBqqM2+pfu3btjIGLazpkzh6+8vLzoaHSiMSqng1P/TeP1/vvvm9nBzGOmU/Pw8EDg6UlDQ0MprFwWpJfO+o033qhfv/7zzz+/ZcuWxx57DI1EOVq3bs23OGlHjRqF6CrDp4pm62RnjJN0c3G9EBvKt2vXjq+++eYbNkTIaSWscPt90bPj++UqcE2xIBHmmgZ81aZNG1OYuUDff/89tSknBtHl5kn0q5IGLDAKYbTHLc3wjtPRyeZoBNrZ8qDdDz/8wOkHBgbqj7UMWEBukxJmfjibN28mhsLysGHDVBI4VtW8eXPanJufnb733nsMN/lxMQgznVL26GcXMay5oPwcuO257hjW/CiUIDgZIsypBlJqhhIfffRR+pqff/45V65c5iNDWGZ4Bdu3b0+nz190lEE9/REKrbsSXMr8ZRPz0Re6Dz1b20zF9ZABC5ja2ihngU4TLx+mAFYya/z9/bNmzapSkMaLHmq1AcuYKS4tzJkzZyZEqhODc74s4PDXsdLGjRvzl1bSqqwMt7P5RiYukHZu6ytlvkgRnyrizQJqZNkX10VfBS6WfoXlvHnz8JH+aaBcCm423PuJfsVIMSYmhjNisIgxSpiDwQqiGxQUxJhv5MiRn3zyCSNFbGUzDTv+CTOTK83CqFG/ejKZHOmMDMyMeI6vydLPcyZald4p938ylZuxBj1oZkjBj4LLp25eOyUIzofEmFMN/M8o5ZIlS1jGNa2TbdF3EIfTL4PC7clHXGd4DvGwPf3008qYvE3hLgZ38/Zf6qGXwZLQVSX6HkBLdjD6LHytjB7wtTIywJeISaRcHJoX9wOayrXAE9DOAHNZGQMU00mr/d7K6PHRb1NX7GFznbvNPsiaKLQeAoatjInscu/OImKCUwe737KeE/niiy8YQXbs2NF81yEniOMBrzIjG1oY/zbf2s8UoyXNED51Ml6khpdffjmZ8Qr3qtnC0dHReoGfjJZkHS1OSVXc3rrx8aIzXNAr5bl5wRURizk1wQLGpYYjmo4MkcPRhxjgcOvVqxcDdiwDXIIUw+GGduLkZBnjAwuPnh1797nnnrtjbcawxojR2Texb4gxO5Yxs4PpFGOEDFmj30pEDBVLCJcgHS5dIZa0tjJdCByVuhfOkiUL8WMsWpwWXBEWkFgaHDc1gUYKlC1bFm8/p8/FQqoR8kQTnyFCo0ePZlzFpeE6JrPrEiVKTDKgNu2lsMAYiAuNVa2dwE4Fd84777xDQ3GOmJJ4epFqZRiXNMvYsWMRS+3rZtBJgICVOvzRo0cPvMdEARo2bGjWhp8ZJz8/Aa4CEXpGP9yKNIt9C9MaL730Esa3bg2q4j5kqz8MdBl81AMHDkRrcYTwkbs60arsweHESIJ7gDuZYoQtiASZPpKkwFtAMPuW0+wFIT2RzF820iLzlyCZv0wOHz5MVDvlz7XfLq6V+SsyMpLwjQ7wW5g2bRrhA6IqKr1YuHAhoQo99y0lSOYvIR0Qi1kQ0hy8tThOlGCA9wj/gXIOkvKXCMI9RIRZENKcXLlyKeEmybQGUZ50fn5Jz+8TBKdCJn/dM3bv3q2MnAng+G1S6wXnhzj9zp07dUrOjAdB97SbzHzp0qWUJ43X+XluC7zoOh2KIDgzYjHfM4YMGbJo0SKCbZkzZ9azsexJan0KOX/+PJvTxx09enT+/Pk62ULGgI61f//+ffv21R7IDRs2ZM2a9amnnvroo4/MNF6jRo0aO3ZsmzZtHn744YSEBD4WLFjQ/qGgevXqFSlSZPr06cp4XqhkyZI0tZ5nhKZ+9913OkDbrl078zWaM2fO3L59+59//lmtWrXAwMCBAweatRETNSdAhYWFff3119WrV//9998J9DZr1iyZc+GAXc6POm7cuKFDhyY67T+dK9cpTezXvPbaa5MmTfrrr78YGyU6C48r3qFDB19fXyUITowIcxryzz//HD58+I8//nj88cczZcqECaXzFumJ0I5gIqMNZq/0wAMP6CdPzC7GUgPD/xIlSvDXy8srd+7c5uY6+ybFKlasSL9vRjcdN0eQOEJvb2/zeRjnh7O7ePEiMoz00kTonz54LLlPP/00e/bsulj9+vUp88knn3z22WdPPPHE888/rwxxpUH03CIUvXTp0l27dqUdVq1aNX78+DfffDMqKgptGD58eKFChWgu89kn2nbr1q2TJ0/Wyzpbhf6KvZhJKiiPMOMd9fPz8/Dw0M/X0uYMAji8Rx99FFvzyJEj3Bgsx8TEjBgxon379qVKlXLCvGCMKjhTbjA9XtE3s2VyNU3HyWoVZHgUHx/PybLGcjqc9W+//cbNph8Qp57ixYvTDuYax8pNuAoMLimvb1p9u9KYjz32GNsy6qJm8yB1WlCu5q5du7gBKlWqpBx+VoLg/IgwpxU64RSdFH1WgQIFjh07NnHixHLlyv3yyy8YcDqhkj1r166lu6G3opfRE1axp7HeoqOjMe+oasuWLZYakByUgO6sZcuW9ETm5gEBAWb2Tbq8GTNmjBw5MtHN7XN2mnkhnJ/8+fOjhVhLLVq0SKoMgyHkkDNF/15//fWkitG5lzZ49dVXGUKtWLECG1dnbrEfP6GyKATjJK6m/UPPGNbUb15NJATlQKL4i23NoAGrHZnPkSMHSsxh4yZ58skncdhipq9Zs4YCRDQ4TmcTZo6N5sWy5L5iyEJTvPHGG5w4B3z8+HFlPGdMq9JQtAmNMGHCBFT5vffe4wbjjHr06MFgSFdFq86bN4/y3IQMRBhE4mzQXgp80cOGDUMyLZWb/Pzzzwwx0WBGRWzOmPKDDz5g7OVnwE+se/fuaPaBAwcYpVEPNvTs2bM3btxIC3MYCHMKc4IKglMhwpxW0KegkebzkbhesbdQSvqLOXPm6Adq7XnGgAXERgtz1apVe/XqhfQitK+88gqy6lhDo0aN+FYZqbntNzezb6LWuv5EN7fP2elCwkybMFKh98erbL/+nXfeQWh116+M7JhNmjT5/PPPU1In3frZs2fRBtN3bQ9igD09ZswYFKVt27amNhMmaNq0qVkMsUEMUHGM8uXLl+uVWGxz587NlSsXgzME+KWXXtKZpxhvMfByzoSds2bNmjp1qpubG60XGhrKAsL21ltvMc7jvlLGQ/Cc7Ntvv80aPTzCgY/yMezgdmIGPSnxAAAQAElEQVR8Ywozp6wVkTqJBeC6wBbHpcx6KsfBQNtaKjdBlZF8SiLhtGFwcPDJkye/+uor/WzY5cuXv/jiC25pal6yZAm+B2VcKW5p2lw3bEpyggqCsyHCnFZg6ZYtW9b8aM5qwXo2Q6EmKA0j/b8MzPyC2vmGD5xuC81ItAY9pzTRzS0kuvktc3Y6J/TgWKUI84cffqjHJRqMKtOVDbQJCs1f7OZb1kmPj/PAPjuYBUxwvNZYkL1798YEZASALbht27ZEn8e1BxnW85CLFi0aFBTEYAvfNTKvnJgzZ84welOGR0G//kTfacQOdPpMWklnKmWNvovQQuxsHci3fywYTd20aRP1hIeH6yAC96H2EOgbD1eEpXITWliX5KbV+cw9PT3NJ7bxQ+hbmmHounXrHM8ihTlBBcHZkFnZaQW9le5KNPQvOrkg3ZPjtBQsCfq1Tp060XGbGQe1Ww8R4qu8efMmU4Pj5pbsm7c8AFcEpcRoW7lyZaLfYoziPm3YsCF+Cwy4ZOqhobDM8MESifT398cItn/zo+NOKabbllhD48aNbyvdBPY0cW5selysZgpJJwQhxLTtaIDT2MxOyt2os2bioTHTZ+qZEDq5rN7EPkMIfhqcBFirSSXhcqzchGGWztap09laNkS2Mb6VMYfOfH+MMgRep8hOYU5QQXA2xGJOK55++mncfV26dGEZjx8BOQJgDO3pLIi0WQojMOPGjcNTimVsToGhn6JTQ54Jf2bJkiWZGhw3N7Nvmo7Z5A/ARaG7x0VpftSubGW8pAjX/ccff8wynmeGLFWqVLHkxlJGJJVhSmRkJHKrvd+YerjHaXCd6pxGIzbMAnFKPfML9ynfYq9j6jEmIH6vUkxERATO2zJlyuzfv58RA4JEJawhiKB35zzgjSCaS4wZXSQAjDeYYAfDF8Z22lDmBluwYAFrkEAdjMehjQODQIlOLgu6KpqUADAGa1KPLztWbn8YXEocDDgqOB7Lhhwermz2jj/c/rVUXE0C5Bji6PEtE3kKghMiKTltSErOtEBScqYb9zYlJyYpAWknTAOeFkhKTiEdEItZEITb5sqVK5MmTcII/v3339Gq+0SVBSF9EGEWBOG2Ifr7wgsvXLx4kdiBfhuVIAiphQizYEWnAk30FcVOS2xsLH/12wldiH379j322GPKpcBWPnnyZMmSJSV/liCkETIrO+NABNd+HngKOXr0qH7Y+vz585cuXVJGNtD169crl2LdunWhoaHqrqEN9Rzj9Knnww8/VC4CQWv9suTo6OiZM2cqp8F89u/7779Pfvq9ILgKIsypAHqmn0TSJCQkHDhwgK45MjJSGQYoHj8kUz8TQgfHt+ZTlRTjI4E6/ZFN+Io1165d++eff/ho/4QxNaCjellXy4YxMTF6zcqVK6dNm7Z9+3ZlJDLcvXv3rl27zAdyOELKK+PhFv1QyuXLlw8fPoyV2bx5c53Fc/ny5REREcp44IRqk3lq6N6Cfcy5WN7zwTFzwGZLKiP5Gg2on5wBNqFBOGX9MT4+/uDBg1psTH788cc5c+bs3LlT3cwTac4KZJmqaB/9iA61cS3YhX6eRxkKYd4G9vVYvtIHRj3O86wURjBHyG2s71iNvv306XOon332GbeHWYB202fEuZhJbDhf3doU0+/woJhuH3ZhtjwNqLdlp/pJP/uDoUIcCVwa/ZF69u/fb74RhEo4GFpP74hjHjx4sK6kSpUqOquJpYwyHhHUCxTTdwgFOGz7u0UQnAdxZd8t9EE//fQT5iZKNnbsWHqcvn37VqhQAfGjN5k9ezYG6MaNG/Pmzfviiy/SWSxYsEA/szRhwoQcOXL07t27aNGiKC59Svv27fv165cvX77ixYvT17CJt7f33r17hwwZwiYff/wxe3Fzc6M3GT9+fIgBhenIHnnkkQ4dOmA10k+hPYULF+7fv/9TTz2lUz/q7A2bN2/OlCnTyy+/PHHiRCR5zJgxGzZsOH78eK1atWbMmNGxY0cziyeFFy9eHBYWpmtOJp/lvYIz5dxxtqPQtWvX1q/6WLp0Ka3KMRcrVqxr165Iwtdff80gafTo0UOHDqUXxpzC+3ru3Lk333yTcdIHH3zw6KOP0rwU1kmVEQ/MbjZkZcWKFb/55hvUl/HNK6+8Uq1aNcxEOvqCBQsyjuHqoLulSpWio+cavfXWW1wRfXXOnj3L9bKvx/6rUaNGca3REj8/P47BSeb3cq9ySLly5eJ2+vPPP7UdT+tduHCB2+nVV18tUKAA6qhvD24JGpMbtUiRItw/n3zyyaBBgyjMefXs2XPy5MmcGi0wffp0BJLLxLkzYBoxYsSAAQPmzZuXOXPm+fPnFypUaNGiRcp4vJ5Watu2rT6SX3/9lUpq1qyZLVu2MmXKOKbktKTzZGzEMXDdubfRcv5ydSxl+Dlwrb/66itlDF45x7p163LJ+F1w4lwgc++C4CSIMN8tvgYs0KGgE+guIlevXj0MU1PS6CPoCFigj0MF6aPpblBrhJlerFu3bsgJHQrCjBKg5fRW3bt3b9as2TPPPIMAoJHYtfQ7GMRU0qlTJ+2yLl++fK9evdgW5WBfFGanKDS9FTUEBQXp1I+aypUrT506lTopQ+eIJUS1ZgZETsHM4vnll18i6vY1K+eDc3/ttdew6lq1avXSSy8p4wR1S7Zr1w6tpQV0jkYaEHVhPR1xmzZt9Pzhb7/9lsvEYAiJXbVqlRZmM5sjxfioX/5B504Bnfuzfv36Tz/9NAuMe9B7Rk509FhjCBjjs08//VQZjz5jEZr1WL6i8dH71q1b16lTh8sUHBysnAPOnXtSGa9s2rFjBw2ihzt79uzBUEaGGYU0aNCAESeq7OnpybBSGW9z4p7n5kGD0U7un02bNqHitAw3eUkDijH61G3CeIWB1Jo1a2bNmsVeAgIC0GD7w/jhhx+4gQMDA/VHx5SclnSeL7zwAuMJLqUynjXXW1nKOD7BzGEg9l26dNF3uAiz4GyIMN8tS5YswVbGM8bInb9YRTpZBKaVTnYBZqJBejG6JGX4XTGU6dMxRHASsoYuRhkGhM5BSN+nX6XAAiYyvTzdjS7p7++fNWtWdXN+FsuWh1UwuJGEzp07ly1bli5Vv3me3hNrnt4Qjx9rtmzZwq7fffdd7bu2kFTNzoPO9EQzYgBhkykjWZUyjlk3O22Lk4AhCAvPPvssmoEbALFpYUB7rl27VuePRNEd6+c6It6cPgumz9ns4unQ0R5lJMCifi4rAqwjr4xssmTJYtbj+BUVah+GJZnGvcWcN8el537mIBcuXEjzsmA6hE3MiYG5c+fGLcQNic2KMGOYvv3229ztukmXLVtGVZjguKyxtps0aYLK0m6IIuMAHEsIJwY3oxwzhSc/Ivuc7Y4pOS3pPBM9l2TK6LQNXH2iRXqYy1EpQXAyRJjvCp2kmh6czktPmKJXIqiGCmIbOfZo9C8ohNm/o7WYUzo7WPLgNqSLQWuTcX7ylSkh9Iz47vAr4kvE0NEr0WnE6X//+x/qRRdJnfa1OWbxdGb0lB/6WdqZsYtjAdwDDDvQbzzJek3Tpk0Z/bzxxhsYbQgq4yezZUzMNvz+++9xiePz5LIi8JZi7BG5xVbTasEgDOHB8DLb06zH8SudgRJT0gxOOwNmLkwdVeGWZtzw/PPPY93q008mgSiyOmnSJLQWOeTsaDGcOhT+4osvcCDxK8A5pIzUHEQWiDjoV3BSHksarwaOBFOYkXwuqM62pm6m5ORIEk3JacJtkHxQgP3qMoxNuSX4keIz13a2IDghIsx3BRYVKkv0l35N2xwEknEG4qWkI3M0N+mD3nvvPZzGFMC5Xb16dcKlffr0oUfD8sMZntSOMALwueGhRU7QJFNs7MG7ixjjo8ZDiA+QEB3GHMdjFqD7Q670y4PxPeIEtt/czOKpXAGsZNyV9Nr4sbX/wAJDEwYfZiZIrDecBIxFaEnEA6OZcC8WM7EDvMqmlVauXDlczbQh4qR94Im+qZowAcFLWljPY6dOYgTIDL4Krg41m/UwlrJ8xUfc4DiEGZZh0inngDsQfzvNxeCMc0fGMCixg83TJ7qB0HJ7PP7445ZtzTeHsswtTbPr4A7rx44da/40AEmmWkxklrGVaR9+JvavCKMSItwMC3AtjBs3LvmUnOaBEcDWr5BKChzmBJ7Zl35tM3tkrIDJrn93OOSVIDgTkpLTRlqk5KTLxjjT7rL7k7RLyfn111/Tcdu/b/FeQbSSiMA9f5/gXabkZJSA6Nqnm04jCMljs97yfVzOjKTkFNIBsZhTGYb2GzZsIIiLtdqwYUMlpA33dkCJ/U2cEguMaz1o0CAl3AoGCrhzaDc9T0IQhGQQi9lGKlrMGIVIMvFgDw8P7TS+Jbt373aSpIZE8vz8/FQqkXYWc6rk+cKZj69Vvxnpdrl69erBgwf57RQ0UPeau7SYzWReKs3g97Vv3z4a3LUyyjkiFrOQDkiCkVQGNUJlCXASQlu4cGFSxeyzdBF1VnfB4sWLly9frlIDouPKFfAyUHfHzJkzzaRRGqKbljWJQhnkvGLFipUqVdKqnJKtnJns2bOnqSoDsWpC13esypLVS7ivEGFOE6Kjo/FmE1HTH5PP0sUA/Pr16/aJiiIjIxMSEsy8XYTldNYwXRXG0CkDvaZq1ar6MVxlZPXatm2bnpFkYmY7SvRIlDFnlSij8ySiSi3sU33RMmfPntXrMd30Ar5oLHgz+VezZs203anzRtmnhaLMnj17qITh1IgRI3bs2GFuZVmjjWkzU1XGhgbhHjbvt2PHjh0/flwvm3eazh9H45hZw7iB9Yx0zGgi9LrdzOxjrOEjvwXuSZqRkvifksnqpYyZ5Di9zhooQXB9JMacJixZsuTFF1/88ccfjx49Wrx48WSydNHdoIvdunXD741Pmy7e29t7yJAhOvfIY4891rdvXzQetyTGGeFM6lm1ahUuQZS1Tp06rVq1Yk3mzJlffvnl999/nw7rqaeeor8z8zasXbuWDu7IkSMlSpTo2rWr5Uhef/11Or533nlHpyrLSD66jRs32qf64lpgrtWtW1cZlvGcOXNYGDVqFFcHxe3Tpw8WMDZ0u3bt8FX269ePv2gMzUILU8+MGTNo7fz58yMViA1XqkiRIvphWdrTXIPkT5069dFHHw0LCxs2bBiVq4zL8OHD0VokkzZhdNi/f/+sWbMixrTzgAEDuMPXrFmj77RixYp16tSJlV9//TX32Pz584sWLYpvCV9RuXLlaLoePXrQmFwODOv69etzr3JnFipUCOHnzp8wYQK1JZXVa9y4cRwGG1KyRYsW+hILgksjwpz6MJYPDQ3t3Lkz/dR33333xhtvqKSzdCnDbhgzZkzOnDmnTJlCh44wYzp8++23dEA//fQTXZjOvdWzZ0/tMkVCqJMA50svvaTTMyljEvjmzZsd3X3PGLBAn6Vnw1qOhF6yY8eOzz77LOKNiohpPgAAEABJREFUIKmMAmaZfaqvRGndunW1atXo4qdPn06r6pVbtmxhPMSloYkogDATLEAzUBdlhLd37tyJfpuV1KtXz1yD9owdOxaNCQ8Pp2H5qDIomLk///wzA1D9EQ2mtdFXZeT50jcqI0tuWpqRNuQrxqA0FN4dNqS5Jk6cyG/kySef3Lp1K/ctossIlWENys1tj/S+/fbb3OTct/b7tWT1IqbA9dLpNvW7WAQhAyDCnPps2rQJd5y/v78yElTp3iqZXFoeHh46Q7WZqChXrlzap4pZbM6fogbtJ9Rr6L+oHHNQf8tXZcqUsdSs85/8ZWC+NsNyJPpF98rIF6YyEJZUX+Z6+nrTC4o9p4y8K3o2mYY2P3DggM7V1bhxY2U0kVblW2JmqiIEnipvqXJakN5SpUqZH3Fcm1F/7k8tzOadpnOxNWjQAL8FriA2xAnEJsi5Tr6mE4yY86q4q3VaND5a5tZZsnqZifaUkctFCUKGQGLMqc8PP/wwa9as3Qa4lHXaIwv2WbqSgb5G91x6srdO0qmTNCEwdH9mhgq+MsN7JvqtO3gRg4KCksrqhTjpALarpBZJOU2bNsV3yjgJ3dWuTmW0ntkUusVYoxN8amjJvHnztjPQOVhoZHMA5JgAy34NqqOjp1wsy4z0DAaia/+OURpNR+5pCkaljump4fHHH+crXEE64Rqef/zYHQ0s/mdqMzORJT++4Qdi3vYZeyQk3FeIxZzKnD9/Hr00/aJ4m/G8aevZHjNLV/fu3ZOp7emnn16/fj3RO4w2nK465zYiMXnyZKLX+KLNpFeenp4vvPACfRx2MAu678MfSAQOPzmGRaJ9pTKSWOEDpMfUOSZVRsGS6ovWI0LPMAV/qfZGMDZCRLGMURT71xgQLiUogBdaJ5js0qVLt27diPorw7bWbz7Aj4rzX9tqlDHXUHLkyJFYhIzJ7nKyvZPD/YZPguAI4xL8Cjp36bvvvsudRgMmdbMxTl25cqX28OPGINhPQ+Gdfu6557TbRkMNCxYsILKDbyP559m4Rljb3MCML/VbTQUhAyDPMdtIi8xfacSXX36ZJUsWS+DNOUm755jTCASDkY3pGnUh7vI5Zmemffv2BJ5T8jIVxqBPPfVUlSpVVFoizzEL6YBYzK6HjKVSHf3GBQzou388Wrh7rly5MmnSJPw3egJE8qqMYZ05c+br16/v3LnTpZN9CoKJWMw2XMhixhmr7N6758y4kMWMy3TXrl24Q+0dqi5ExrOYIyMjcU3jJyfoY74+NVHOnDmjJ0mULl1azwtLU8RiFtIBsZhdjNuVZAZeR44coY8zk5AIjtD132X7YOQxZnJFN7hzot9PlRLyGyhByEDIrOx7wPvvvz979mzz45YtW7p06YLJfvTo0VR/FhOX4MqVK48fP37+/HlLRjAhFaGF7a+pIAjCHSPCfA+gE1+zZo35YPF3332HauLmJcDZvHlzvRIRJWZ28uTJy5cv61SF5uMoBw4coLxZW3R09LZt27SLWxlueQroB3jYds+ePcWLF69YsSKhuOXLl0dERKj7idjYWDOzps7maJ+DM9E1uLVpJVzBfMQbzDJlKKBTeyq7jJLXrl3D42qfG1LdTOfJtcOGVoIgCLePuLLvAXTo+jmoZ599FkHNaqAMwZ4xY8bIkSOXLFny2Wef1atXDx8dLtYPP/zQzc2tQYMGxBH79etXpkwZ+v22bduy5uOPP1bGQyN79+5t3749m//yyy+4uzG+qSEsLIwInNZpdJ2hQM6cOe3zQmRsNm7ciHCiuwxNOnToMHPmTFz63t7eNMjrr7+uc3A6rkFoCxYsyAhp6dKljHgYLRHC5KIEBwd/+eWXxBcXLlxIoJGw7tdff52QkDB69Gj7l3/07NmzcuXKXGLGUrVq1VKCIAi3iQjzPYCuv2HDhsOGDUOY6f0bNWo0fvx4+wJ0/RMmTNCpuA4dOoSXG8VFEkaNGtWxY8eaNWuiB61bt0aYMenq1q2rBQBbGbHXDlXKr169+oUXXli8eHGLFi0Qkt27d7Mj8wHr+4GaBiy0adNGZz8NCgqqVq0afoiPPvpIN4Xjmvr16zNsomFDQ0NxM7Bm7ty5mzZtYoS0a9cuyvz88880PkMlRkJ8O2fOHNabqcG4WIyodCoYQRCEO0CE+d5QoECBf/75B3MZqw6ttXyL99U+QaY5EZTyevIXqvDnn39SQ//+/REPBPvdd9/18PCwz9+p3a33LTgJ5s2bRxP9aaBX6llCNI5+5VGia3RyDHzg9jkmMZqRWwIQZkbJ8PDwzZs3Z86cmQUGWOZ+GW8xzELXBw8e7OrvHhYE4Z4gMeZ7gH5EDaN5yJAhmHSOT1/gsk70BXa4WJEBZSg0wsOG6ESfPn1wsX766afIAOY1xjQF8GxbVOHBBx9MKitnhgQrNiYmBlu5WbNmZspMnegRldVZshNdo0GVzcYkCoA2+/n54fH+7rvvMKlZOXXq1KZNm2I0W9Joc41GjBjBYEu/wEoQBOF2EYv5nvHMM8+8//77iSZuJN6p0xY+9thjGGrm+ldffRUtRzBQHf3KKWLMV69ezZQpU40aNXLnzk1ktFevXliB2H+9e/e2r7Nq1aqzZs0i4Gq+kCpjU6JEiUkGePjN1xswrMGRQOuZOTgd12hy5coVGBjYt29f3ZjdunVjZfXq1QkQsJJlAsmEGwjbW/KY0v6lS5c+ceIEAy8lCIJw+0iCERsulGDEhXC2BCMDBw4k0mz/qLHjGhclA6fkdDYkwYiQDojFLNxHWB5tSnRNxmDTpk3r169XQmoTHBxM/EgJQloiwizcL7Rr187y1iPHNRkG+wevhVREXIxCOiCubBviyk4LXO7tUq6LoytbEATXRWZlC4IgCIITIcIsCMK9ZOfOnWZCWUEQlAizIAj3lp49e65evVoJgnATEWZBEARBcCJkVrYgCPeSSpUqSe5SQbBHhFkQhHuJ5Q0ugiCIK1sQBEEQnAixmG0cP3783LlzSkhV3NzcLM8xw9GjR5WQ2jzwwAOu+xzzzp07CxYsKN5sQTARYbbx3XffhYWFKSFVQSqqVq1qv+bChQszZ85UQmrTtGnTkiVLKtekZ8+enTt3btOmjRIEwUCE2UaJEiX0C/6cnH/++WfTpk3ly5fPmTOncno8PDwsa9zd3cuWLatcgVOnTsXExFSoUEG5AoUKFVKCIGQUJCWni9GoUaMxY8b4+voqIS1ZsWLF6tWraWolpDGvv/46d3XdunWVIAgGIsyCIAiC4ETIrGxBEARBcCJEmF2M0NDQS5cuKSGNIca8a9cuJaQ9kitbECyIK/tf/v777z///FM5MVysJk2afPLJJ04eY85kkEyBa9eu/fXXX8qJcYkY8wMPPJA1a9YHH3Tt4XWNGjVkVrYg2COzsm9w9uxZl5iYrR83+v3335Vzkzlz5rx58zrK85UrVzCPnFyVwc/g+PHjyunJnTt3vnz5lCAIGQVxZdu4fPmyS6iyC4HvIVGXe2xsrPOrsmtx/vz5q1evKpdFcmULggVxZdtw9a7NOcFctmT+Ilhw5MgRJaQ2+fPnz5UrlxIEIUMgrmwbMjpJH6Sd0whGPEoQhIyCuLIFQbiXyKxsQbAgwiwIwr2kZ8+eq1evVoIg3ESEWRAEQRCcCIkxC4JwL5FZ2YJgQYRZEIR7yfjx45UgCHaIK/ve88cff+zYseNezX85baCENCPW4LY2uXLlyq+//qoEQbgvEWG+Qy5fvtylS5eff/7ZXDNr1qxhw4ap2+TSpUudOnU6ceLEsWPHBg4cmHzh6Oho+48oOpt07NiRGtavX6+MB7JvN5N2SEiI3tZk8eLFy5cvV/cazm7o0KE9evR4/fXXQ0ND1V3z0Ucf6SFIQkLCBx98cO3aNZUurFu3znL8H374IVecBf3XkePHj8+ePVvdH8isbEGwIMJ8h/z999+YNQsXLtQf6eUR6UOHDpkfWdZPl0ZGRqIxev3+/fstKcbCwsJy5cpVuHDhChUq6HTBlGdDNkdl//rrLxa2bdvGOIBO/L333mPZlN61a9cSnJs2bdqkSZMee+wxCk+ZMgVNjYiIsByDrpZd79q1i2JXr17dvXu3XlZGyuWYmJgzZ87oklWrViXsxwL1sMmBAweuX7+u0p2NGzcWKFBgwoQJn3zySZkyZVhz+PBhToqjsk9pjjFqn6CUpt6zZ8+pU6f0Rxrtt99+08v169dHm1n47LPPnnjiiaxZs5pbUQynhWnXUgnjJBZoKNNyvXjxol5pKayhJTmwuLg486goz2Fo6aWF7T0TzZo1y5Mnz8mTJ0eMGEFV+vYwd3q/IbOyBcGCxJjvHAQVxTp79mzevHnXrFlTvXr1H3/8URk97Ny5c5G04cOHjxw5cuvWrf/880+rVq0QVwzcRYsWmTUgsVu2bEGA0Ugkdty4cUgsskEvj1S3bNmyT58+VapUQY0oicCgQPTj3t7eOXPmZHPKYI3xFR/z5cuH9O7bt49D4mOhQoXsj4HKhwwZkiNHDj8/P9RuwIABTz31FBsiD8owkRkfsJdHHnkE8xQbOnPmzC+//HK/fv08PT1LlizJeIJjS+eEzAULFkSbzbNjDeMSljnIgwcPIrE0OwU4a7SzePHiHTp0WLFixYwZM+rUqZM/f37Ej+Albevm5sY1GjVq1OOPP16kSBEWGIVwmuaOdIzzoYce4jS5TNTGiIcNEVcM60GDBmG80iBff/01h/T999/bF9Y1oLiDBw8uVaoUwx1W1q1bl+uyadMmjrBRo0YUWLJkCV9hBz/77LOvvPLKzJkz27Vrx6XngrKeo2Jf5k65XkoQhPsYEeY7B2O0YcOG9Ll0stipiO5PP/2kjF67a9euLCAS6GiTJk1wNdNfI9716tXDeDJrQGZeeOEFLO/27dtjP5nr6c0DAgKUYbGxjAAro/dHPvGfm8Wwa3Fuv/XWW/7+/tTv6+tbunRpylesWJFv7Y+hQYMGmG7ffvstSnz06FGOMCgoyMPDQ9eDSPfq1QthRjPsFQv7D03iIFEjxJuzUOkILgSO+d133+V0GCVky5btwoULkydP5niWLVu2dOnStm3b1jSgMM4GhJmDRHeLFSvGGgqj2Z9++inLnBTGK7JKMS7H559/br8jTNvatWvXqFFDf3zEgIW3336bFqD+zZs316pVC+GcOnUqflf7wpoFCxZwMHgaaEMiCwgzK0uUKKEbE0P/ySef7NatG+Otxo0bM2LQW3EzUBs3D8teXl7mTp3/DSWpi8zKFgQL4sq+K5DPlStXoqm5c+fOnj27TjmJDTRx4kS8yugoTleEBMnEIYw9jZCnpFofHx+9MHr06I8//hjZNn2zFtB1LGy8su+//779essxKMO+1/YxxiX61LlzZ2xo7VfX3SKVWF4GhX5r0xxJMx3d6QnNhaXOgWkXNBa/Ph4OGPVC5+bMmfPFF18w+NDnyEqtyspwJqPNMw2Q9ixZsrCScQbjJ2hLRuMAABAASURBVEv4FrcEAon2b9++XRkvfJw1a9b06dMZFlAtAx0ucXh4+KOPPsolthTWYILrrOAcKkelbwPsYLMAprMykocXLVr03Llzjmdq2am6n8BjoYcygiBoRJjvHPpf3KTly5dHFBFIcz3uaKwiDFZtA8GLL76IIxRzCi+0uh3wSI8ZMwYrGe2hW08qJfJzzz2Ht5aFBx98UHfrjsdgT+XKlb/66iusNLzWyewdexHnKgvEPrW03BOeeeYZLWa4tdFaZUyC43jw/6OIDDI4Ux0sZ3hkyh6DCbz6GLLtDHCGI6gMRBB7bFmE0KwfW5wwJ9Yw5jj1fPnll3ord3d3ZegrW+ERwcC1FDZrYKCAcqub786yd4potDuEG4bxjR4eKeNi6cN23KkgCPcz4sq+W+jog4ODcceZc7KICo8dOxYZJkCr1zzxxBPYfDiKleFbxvLD5EpJ5Sgr3mmsKBywSAt1YgdjXmCCKyM2jDHHQnx8fN++fZUxbwvDiyip4zGYYLsj22XKlEFLGDHgYE9q70RqMUmxNbdt26Zt1vTkhx9+0DF7zu6NN95Qht05f/58rFKsVQZDjFQmGSDGyDAFcBfjBmChbNmyNB2C3bt3bzwENOCwYcNoOtwPfIsE4panibRGYrGxC2SyWrVq1MlgiDXEg82Yev369bFlcTJbCpuH2qJFixEjRuCy3rt3L8fgeC6MqLQ1TEnC1Xolp8MFwq9O4Nlxp4Ig3LfIax9t0LPT26o0g3751VdfxczCOTx48GCiwtol6+QEBgbaT1W7XRxf+4hpeDeP59KGWJYq3WF8QGAe579yVtB40xB3OQjY07b6kQRBEJRYzOkA7mIcpxjNqLIyzDWXUGXlfG9pTP/juXjx4sKFC7l8EyZMUIIgCOmCCHOaU6xYMUw9QtH6I55V5SK89957ypkYMGCASl9wm1esWJFohUwbFgQh3RBXto20dmWnNadPn46OjsZvTPySaGUyxdTNOdjpQKq7sp0EYsmFCxfmh0N7Jjq3Lv1xaVe2IAgWZFZ2GjJ79uzdu3fr5YSEhP79+x84cKBbt26dOnXq06ePnsdrYkm3mRSOSTd/+eWXESNGREVFbd26VU82tn/W2R7H7Jt3kMLTVbh69WrdunXNXFoLFizo16/fhg0bUrh5XFycma/NwqxZs06cOGFmzbxlfk1BEITbQoQ5DcFrvWTJEr28du1abBpvb+/g4OCpU6e2a9fO/mlaS7pNVME+ESaazVfYZ5akm8qwQRFmvOWPP/64mWPytdde0ws6oSZlIiMj9Rr77JuOtWUk1qxZ4+/vbz4W1aBBA866Vq1aZgGdRHPnzp1XrlzRa8zsnnw1bdq0lStXYhybJZPK+5Fofk37VKCCIAi3hcSY05Dq1auPHDkSdXRzc1u1alX79u0fMlBGimwz6gx8a6bbRGgx70qXLo1mTJgwYfr06crI9bF3796aNWuaSTdLlSrF+iNHjhw6dAhJNqVXGbHhxYsXHz16tG/fvhUqVEDXMR/1OMA+++bzzz9vqS0jsXr16sGDB/fq1atz584PPpjIALRnz56VK1fW6U4RbPvsnk8//bQeGHl4ePj4+GBq8xcTmcY003CaOObXnDFjhn0qUCUki8zKFgQLIsxpCEHWZ555Zt26ddWqVcOn6ufnpwxp1Kkx7XN1Yc+Z6TbxctOz061jzqIWFy5cwCVrmnr2STcBQX3yySfRD2owrXMN6t6xY8d69eqdOnXKTLRpyb5pqS3DQGsz2qCRafnNmzdbMmhq4uPjaRwzJG/J7knD1q9fHz8Ezv/HHnuMNTRa69atHYVZY+bXTDQVqBIEQUgxIsxpC1YpKotr2kzG2dQAVye9dqKv9sOhShRTGW7nokWLBgQEoNAYXu+++26VKlVUisFc01OTEAbTZEwq+2YGAw82rmydA6ROnTqJCvOwYcPGjx+PjmJY58+ff968ef/888+fBvbF8PxjPWMWs9y4ceNb7tpMBcqymQpUEAQh5Ygwpy0YW2jw0qVLLZmzMIjN0KYybGsz3WaBAgXMF1dosKE7depE5BhhNpNu3hK84hiOvr6+GG1J5fJMeW0uBCe7YcOGkJCQbNmyobX4BlBKx4EI4xWiwtu3b58zZw7ijQC/9dZbFy9eJKyg7PJlYlLnzZtXv2oiGczyZipQx8ScQqKkysu2BSEjIcKc5uCIJgCp/Zm4l/Uy3k5kwCxjn24TS5ogMU5mgsSUwe9NhBhd0WafmXTzlkk9X3zxxaFDh1IJmpGUfZzy2lwIfNe491FlZXgdXnjhhZUrV545c4ZYO5Y0PgxdDJe+Tneqs2dbsntSw5dffknrsTkVDhgwgDA/Cp3UjHf7/Jr2qUAlxiwIwu0izzHbcPXnmJPn0qVLb7zxxrRp01T6klGfY3ZC5DlmQchIiMWcYdm1axceXXzm4eHhKXzdpCCkPzIrWxAsiDBnWPz8/HDk4l+tXbs2PlslCIIguAKSYCTDgie5fPnylStXvs9V+dSpU+ZLmp0HS9432LdvnxIEQRBhFjI8K1eu3LFjxy2LEf9GwvVyr169VBozYsQIy5oPP/xQ3ZeEhoaKH1sQ7BFhFlyD2NjYixcvnjbQaw4fPvz3339HRETExcXx8cKFCyzrZ5Y0J06cMPNo/vHHH2bebDZMSEhQxnskf/311z179rDVjz/+OGfOnJ07d7K+U6dOuqROxqnr1xuyCX8dpwraV6WMTN0HDx7kr/7WtIY5eEtqT2INlsMWBOE+R2LMgmuwbt26kJCQhx9+GIUmav7yyy/PnDkTYS5YsGDz5s2XLl26bds2Ly+vqKiosWPHZsuWbfLkyZGRkTlz5jx69CgGGaqJ6dy3b1+qmjJlSp8+ffLmzdu5c+ciRYpQ50MPPYTdhnjv3bu3YsWKw4cPnzdvHiI6ePDgUqVK7d69u1WrVnXr1mWPaC17pM4WLVpwGPrYEFezqvz583MMU6dOffTRR8PCwoYNG1a8eHGsYVSfkj/99FOePHkaNGigN6Qku/Dz8zt58qQ89ywIgkaEWXAZCJm/9tpr2KbI5EsvvcSa+vXrP/3009jKyCpyy5q5c+euWbOmatWqW7Zs+eKLL1TSb5XeunUrkoku6o+1atVCie19qgsWLGjbti1VobsdO3ZEmJXxyopq1apt3759xYoVpjBbqho0aBCDA8SeQPL8+fOTeY30N99807p16zp16qD0wcHB6r5EZmULggVxZQsuA8aoMnKG5MuX7/z58yzr/GjY0NjKukyBAgW0u9jHx0evwZC11KPzoGGkJj8tLiYmRj+HnTVrVlzN+ol/vSNPT0/z3V+OVWF561eVUNiMW9vv2uTs2bP6OIsWLaoEQRAMRJgFl0G/8BiBRO2QRnM9+nfo0CEdNiaai5qi3HiJ9bfHjx/nr7u7uxkqxjxVRtpwM1ytDL23BHopoOdOI/x8lYyr2VJVjhw5dDybzbW0c2xa1y3vgsSdro/TjH8LgiCIK1twGbCSp0+fjobhxzZfPg25cuUKDAwkfoxJfebMmW7durm5uVWvXv3jjz++dOmSfoFHiRIl2PyTTz5BnrV5SoFNmzbpCdi9e/cuV64cjuX4+HjcqrpaosgjRow4fPgwgWfqTObALFVReOTIkTo4rR3peGtxdHMkmTP/5xeHY3z06NGMKjiq3Llzq/sSyZUtCBYkJaeNjJ2S816Ruik5v/766yxZsjRt2lQJDkhKTkHISIjFbGP8+PEpedRVuC0wARN9r+UdI4NIQRDuByTGbMPeLyqkFqn7yufatWsXLlzYfDJYyDDg59fz5wVB0IjFbCOZB1qcCkxGnJYhISEVK1ZU9xleXl7jxo3j9EuWLJnyrX744QdGXfpJJ0EQBJdALGbBlXjwwQeJUv/xxx/mmosXL0ZERPz555/6Y0JCgk6kdfjwYWW8VrlChQossBUrIyMjLQ8sKSM9iP16Kty1a5fe3ARLPTw8fO/evXrmtiUjmHJI9ZV8jjD79ZaaBUEQxGJ2JR544AEnfB9DejJq1KjixYvv2bOnT58+uA3WrVu3aNEibOjdu3ePHj0apRw0aNDjjz8eHR2NQk+ZMoUCmTNnDgwMDA4OzpMnT4kSJZDAIUOG6AeglfHM8ddff01hNh86dOihQ4dWrFjh6+tLO7/55pv6EanY2NjBgwej8ZcuXaISXPSWjGC//PKLJdVXUjnClJFUBO1n21deeYUjt6/ZPKr7CpmVLQgWRJgFV6J169bVqlVDXKdPn44wz5kzZ/LkyTir+bh582Zs1v/9738BAQGnT59+++237Te8cOECOv3QQw/NmDFj586dpgSypn379ixQFYYy1rOPj0+bNm3sA+RILMVeeuklDw8PPuJRt2QEQ5UdU30lmiMMmjdvzl9OYdWqVRyGfc2CIAhKhFlwLfLly8ffsmXLYsWy8Pvvv3/55ZfKcHEjqGgz1qoyMn5Ypp6hfDobV65cuRBUcz1SylZY1Sw8++yzjRo1Wrx48csvv9zCQJcpWrRoUFBQr169sJIxox0zgiWa6ivRHGFnz5799ttvOTYW2NZSs5ubmxIE4b5HhPkG9K2XL1+WOF+qgPC4u7ujhan+Yobjx4+jYXiqdXpO/tarV69QoUL62yJFikRFRT3yyCNYzCm8lBi77777LvWMHz9er2natOkLL7zwxhtvYOaamT4rVaqEdxq7fMOGDTojGHsxM4LpVF+orJnqKym+//77YsWKYWSvX7+eAYGl5ueee07df0iubEGwIMJsA18lYT8lpBLIFaMcFCt1PbRUiP4hY/v27cOZzJpu3bp9+OGHRGpZ//rrrzdu3JiPv/32m2OOraSoXLnyhAkTMGqxpPm4bNmyLVu2IPA5c+bMmzevLhMREfH555+XKVNm//79DRs29PPzs2QEc0z1lRTly5efNWsWPnMGLo41K0EQBMn8pSEAeeXKFSWkKkijaXFq7ibz122B/6Nfv34orro/cOnMX2IxC4IFsZhtOD5CI9w96T/mw4TdtGkTkVoM0Pr16yvBFZBZ2YJgQYRZyDg8+uijuLuvXbuGEebr66sEQRBcEBFmIeOQKVOmcuXK2a8hEly4cOFs2bIpQRAEF0GEWcjIzJo1q23bto5ZPOPi4lBx/YxTouBf/eqrryhTsGDBHj16UHLLli3ffPPN5cuXCYhWqlTJUiAyMpJ9mZu/9tprpUuXVkIKkBizIFgQYRbuCwh4HzlypEiRIu7u7n/99de0adOKFi1aoUIFNJuPfJUnTx79kLTGy8vrgw8+yJUr1xdffPHTTz81aNBg0qRJkydP/vvvv3v16sXmlgIvvviiTmDOjlBl/Ti1IAjCHSDCLNwX2CfCRFMPHDhw/fp1Dw8PHx+ffv368ff48ePodKtWrXT5UqVKmdtiLuMSL1GihLawCxUqdPToUUsBc3n9+vVPPvmkvK9MEIQ7Rl5iIdwXNG/evEOHDp06ddq8eTNWMrKKEVw4+GSgAAAQAElEQVS3bl0c1I899ljv3r2HDx++dOlSy1bHjh0LCwt76qmnrl69mjt3br2SBfP1FWYBcxNGAC+99JISUgxBAfFjC4I9YjELGR9LIkz7r2JiYrCeZ86cyXLjxo3tv4qNjR03blxwcPBDBuaT7oSZc+TIYSmgv9q+fTvGtyS+FgThbhBhvnN27tw5ZcqUESNGmLkd+vfvX6lSJf2WgpSzYMGCNWvWZM+eHVcqoUpPT0/7bxcvXuzm5oZ5d+nSpalTp0ZERDzwwAO+vr6dO3dOZu5S8kRHR3t7e6v7BsdEmA8++KBWaPzSefPmbdeunWWTU6dOYUMPHDhQB54JSP/222//GODW5qOlgObLL78kAq0EQRDugkzJZxC8T8BRab7QN+UcPHgQNyY99eOPP87Hffv2LVu2DLGsWrUqH9FR+u5cuXJhYOHw1PkdcYGy0nSKalauXInutmzZ8siRI6tWrapVqxbHs3///tOnT+fPnx/VL1iwINVypUqXLv3OO+80atToxIkTCxcuDAgIOHnyZEJCAqKujPQaOlHztWvXEA821KmqIyMjOQz+6jUcWN++fQsXLow4sXnOnDkzZ87MSpY5MF2MzYmSMiBg5d9//63zR94u1G8ZOtBW58+fV+kIIx6GO5z+119/HR4ejsVMaLlmzZpcbnzOf/zxx7PPPvvzzz9z4X755Rfa3N/fX2/47rvvnjt3DguYq0ObVK9e/cKFC3PmzPnpp5+4vhSzFKhSpQqNtmPHjtsdlqUK3ACu+0hYjRo1uAPLly+vBEEwEIv5rqCPXr169auvvsryd999V69evd9//10ZWkgPjgjhKR01ahRqilmcJUuWuXPnFilSJNEpu2jYM8888+OPP6LHWN6ELfU7ejdu3Ei31bBhw127dmGi6cJEMWfMmEGBFStWINvoOiuHDh2KWiM27AW1pvDIkSMffvjhfv36UY/O5Ix9j+UXFRWFhFAtJjieWMr8+uuvmOZo/2effcZIAnuaMccjjzyCPOOwZSiAKa9ckA8++EAvPPHEE/braxnoZYYpjhvio7asaW2QTAFC11xrJQiCcHeIMN8VaC1WLIJHp4ygVqtWTQuzrwELPXv2RJ5r166NvtapUyckJASry7EerC4M7i1btrRo0UK//TcoKMg+VEklCLD5siYW8MHqfVlg265du7KAcqO+aDam3qxZs7CMcbwjt02bNkWnu3TpktRJtWrVCgNx+vTpbNinTx8OjBCsiwqzIAiCyyHCfLdgy+IIffTRR3GKmiuXLFmCrUwU8/jx4/xF1TCw8Gb7+fnpeUMWSpQowVfNmjXTAcs2bdoQQi5btizGri6AMxbHqf0mqLJ9dBMvsQ6aMkoIDQ3NlCnTnj17dL5oBB5VVsZ0YvtXEdtjny1cv3mCrbQHm62wv5UgpA2SK1sQLMjjUncLsTFik7iU8WPrNQjk7NmzO3XqhLhqbfPx8YmPj0ettc/ZEczrypUrm0LL8ldffYVAYmHrNfothHib9Ufc5vifWUn9OmqLd5roKQuTJk1C4DGacUQnc9j6DRPEJvWTP/i3lSAIguAEiMWcCuCjxjI2Z0hhrRYuXPjjjz+Ojo4233tImBZP8rvvvott+sILL6CsFEu0tgMHDiCuZcqUCQ8Px9Res2aNXo/1PGjQIKLC+M+R5I8++oiVNWvWJER66tQpjNr8+fOzpkqVKmPHjsUytszutocANsFXHOxY+dSDvZ7UwQiCIAjpjLyP2QZeYixalZYsX7786NGj3bt3j4yMXL16NQvqTlm6dCnR6GHDhpkhZ+cEsdezxE3S7X3M9xvyPmZByEiIKzvNwVc8efLkCRMmBAYG8hF/dcuWLdVd0Lhx44IFC+I8V4IgCEKGQ1zZaY6bm5u/vz9OadRUGXOpUr7toUOHihcv7ph4uWfPnomW3717d6LPg548eZLD0M9SC4IgCM6MWMy3zdtvv93FDrQzmcLnz5+/fv165cqVtSrfLp988snFixf18uzZs9FdvUxEuX///o7lhwwZooxkYXjO7dfj/d62bZtK7PAuXbrEAm528yFpQUhPPv3007p16ypBEG4iwnzbjBo16rPPPlOGCrJQunRpnNX6bUW6AB937NgRERFBSHXKlCloJMv2NaCF5izoy5cvnzhxgr9Io1mAwD+bsNJ+K0znJUuW6OW1a9fqmCIlCVpbAuRVq1atVKmSXo6OjrY87nz69Gm9xv7wvLy8zJRVV69e3bdvH3/1R+pPdC+CkCpUrFjx4YcfVoIg3ERc2XfLTz/9tGDBAuR5586dBJJ37dqFfJYpU+bcuXMvvfQSCodg58yZ03xLoH1SsLFjxx4/fjw4OBj/to+PT1RU1MSJE//888/XX3+drurMmTPIqrmj6tWrjxw5ElsZp/SqVavat2/Pyvnz5+txQJs2bWrWrKlLhoSEZM6c+eWXXx4/fjwjhly5ch0+fLhDhw7KUHRM/CNHjpQoUSIgIMA8PKR3xowZ1L9lyxaOoVy5cr/88gtDkJIlSzL4uHLlSuHChdmK6Lj949qCIAhCqiPCfLfMnDkTSUMssT43btyIGYpp27FjR/0AEoLdqFEjbAKzvH1SsNjYWBbc3d3ZlgUc41jPSOkjjzzyzjvvIJbms9HKmOT8zDPPrFu3rlq1aseOHfPz82OlnkfGaADD1xRmzdmzZ0NDQ7/++mtlvF1Dr3zGgIUWLVp07drVPDzTIY8qT548GanGbT5nzhztG3/llVdq1aq1detWXOIizELqwjCUm1C82YJgIsJ8tyCus2bNUkaazKJFi5YvX37hwoVNmjRBMnUObQuWpGCsMf14mLYYxPiZsZ51hXrB5Pnnn2cQgIncsGFDZST/wlh/8MEHWbC8zVB/y/Ho5SJFiqibmU/+MjAd7xZws+s0YQUKFGCUoFea09aSShyWQi5cuIB7QAmpTdOmTRlpKdcEf4/57hBBEJQI892DgDHex9NrriFYixO7W7du+IpRTfv3Vmlp/Pbbb//+++/169cnWmG+fPmwgJURP8a5bf/VY489hlhitursIt988w3WeYMGDfBdY6w71oNhrZcZBOC73r59OwHmAQMGIO3Lli1TxgugLK/Veuihh4h/FytWLDw8/M4mrCUDvoGyZcsqV+DUqVOMnypUqKBcgUKFCilBEDIKIsx3C444/ULGo0ePvvXWW3v27MGB7O3t7eHhkT9//qpVq2JP//rrr0R8VRJJwSzUrl37+++/x6VMhY7vocLjRxhYS2alSpU+//zzsLAw/dpHC3nz5sW5PXz4cIxgnYqEgPG4cePGjBmDl1uPJMzDMxWI0xk6dKgOmY8YMUKlKjly5HAVi9m1hNml+fTTT1N9CCgILo1k/rKRDpm/7kMcM38JgiAIt0QelxIEQRAEJ0KEWRASYcWKFW+88YYS0h6iJ6tXr1aCINxEYsz3jMuXL588eVI/OnW/ce3aNcdp5E7F1ZsoJ+aBBx7ImjXrgw+69vBaZmULggUR5jREJx5JagLR8ePHdU4PdU+Jjo729vZW6cWVK1dOnz7t5KoMfgZcI+X05M6d23yTtyAIGQBxZachaJ7ORG2CpXjo0KG///5bf8TWoUBkZKTjtpa8mBEREQkJCfaJPyEqKspM5InaXbx48ffff4+JidFrED/2tW3bNktqT/tjOHHixHvvvUcZy3GmHbGxsc6vyq7F+fPnndyyTx7JlS0IFsRiTj/++OOPuXPnoq/Dhw/XhjJC++abb2LxILdjxowxSzrmxezXr5+npycL+/fvHzduHBbSxx9/TI/s5uaGGI8fPz7EgPXo7iOPPELcrlOnTlWqVOEjolunTp1Ej2HVqlVsji8Ro1nnFUlTGA0kldhEuBu4oNmyZVOuiX1ePEEQlAhzevLQQw917dqVBTzYaGGJEiXQ2qlTpyojPef27dufeOIJXdIxL2ZcXNzs2bNZ8/333y9evLhZs2YHDx6cNm0ahRFgYtUslC9fvlevXijxK6+8gjBjRVkynzgeQ4MGDcLCwrp06aLSBXk2L40wfTCCIGQARJjTD1Q2NDQ0U6ZMe/bsqV+/vjKSc+mvSpUqZbqgVWJ5MRFUvaZgwYK4uHFcI9X6JVf+/v76hc06tSfLOk336NGjsbYpNmzYMDOBg+MxCMK9RXJlC4IFiTGnH5MmTcLSxWDF1azXmHOLMHnz589vltR5MVkw82KirziuWTh27FjevHmLFCmCZdy5c2f9TuhE5/4UKlQI9zjfYhwndQwotBhbwr0Fzw0DTSUIwk3EYk5bcEoT02WhW7duRHzHjh2LoOLB1t/6+Ph88sknmTNn/vPPPytXrmxu5ZgXE9nGp50lS5Zt27Z99NFHWM/4q7W+YlITY3bctX55FN82adLEXGk5Bh2T5iCxV+7PB7cEQRCcDUnJacP5U3IGBgYuWrRIuRSOKTn/+uuvX3/9VQmpDU6UPHnyKNeE0SduIfMda4IgiMXsGsj4ScioyKxsQbAgwuwavPfee0oQBEG4D5DJX+kB9u7hw4d37NihDLd5ogk9ThskVUP58uWVIGREJFe2IFgQi/muOHTo0BdffHHhwoWrV6/WqFGjffv29t8uXrzYzc2tQYMGkyZNQpt9fHz4+Omnn9arVy8uLu7YsWMdOnQwM2KGhIRkzpxZv7bZwoABA4YPH66XV65cmS1btqefftqxWJcuXfQDVHfG0KFD27Vrx8Gkc5LO1OKjjz46ceIEodYnnniiYcOG+hXUJh9++GHr1q0LFy589OjROXPmMDDiilSpUqV58+bqjiBeHhsbKy8SvnskV7YgWBCL+c7BwB08eDBiPHHixGnTpmmx1KkxT548GRUVVbVq1UqVKl2+fHnPnj3Fixen9/n555/RvDJlyiAezz33HPIQHByMAX3q1CllvJMgJibmzJkzlh3t3bvXXKYAesBCZGSkTrppPu/02muv/fHHH2aCz/Pnz+tnrhgEmLk8ORjUi/3u27dPf0W3GBERwXJQUBCqZibpPHLkiD4qZeQW/f3335VzQ1OMGDGiW7duu3fv/umnn1jDhdi1axe+CpabNWvG2V27dm3gwIEtWrQYNWrUyJEj2eT7779XRmPylTIyo+lG08sMnvTylStXuKb8Nb/98ccfEfidO3eyrBtTGVdfN9Svv/76559/0rBUywiAj7p+QRCEWyIW853z7bffvvLKKyVKlFBG1mu9gOG7cePGvHnzvvjii/TLGMEPP/wwWos0oqPh4eE6VTU9OJqBVKPfSCPFlGFhh4WFmTk1k997v379UJpSpUqhQwgSeo+gfvXVV3379l20aBEaP2/ePEYDyJJ+lwYSMmHCBEQd21Hb8SwvWbKEUQLedWrD2sbm5uB1ks7HH3/866+/1olCqRl7WrkCXl5elStXRgg5kRUrVvj6+nJ2b7755syZM/EHcCFoMU5ZGZPGW7VqhSvihRdemDx5Mi3Atuju0qVL+/fvTw1r165lPIw97wAAEABJREFUcEMrIeHHjx+npKenJ+3MMq0RGhqKcjNmqlixIk2KSFMnAwIuCm3LeIt7oGjRojS7fu4c8cbzIc+kOYIPSRwPgmCPCPOdQ5etXXCIH3rMAl0/f0uWLPnWW28p480T/MWSRnGx0nBlo82YcWg2nT5f1axZk35cZ8Tcv3//U089ZZ9TM/m94z+fNWtWzpw5p0yZgpxr5zOKyyEhq1jkW7Zs6dixIwb9jBkzWE8xtAqFjo+PZw3KzVGh3JTRmcI09kk6P//8c1SN46GwJbWnc4I6Yp7ilkAXaU8avE2bNvZnx+nYawDCaZ9wzZ5HDFh4++23tRFMG44bN44FrhEuh1q1ajG6ov5EN6cADf7QQw/16dOHy82FZsyESIswOyKzsgXBggjznYMlpL3KiCsu6w8++AALjI93HKC15NQ0sf+ItGvz2sPDQyfpzJ07t72blPAqXlYkAQ1GSzhC9FsZfnJ0SBlZTXT8tWnTpgsXLmzSpEnLli1fffVVx+PhK4xOKm/UqJFyBbDy3d3d27Zty19klZEHMfsWBroAbWW6nQED2j7hmrJLOs2Jo9m0Nr59nNLq5tWBXLlyJfU2J3PzHDlycAmUcZn0w9wsMCxQgiAIt0JizHdOjRo1vvzyS6K2CDPuU8RA3RG3fEYZM0vLCcbu1q1btSc2KSpUqIDDHC+0VlNUgQWdudNxanfz5s3x3G7YsMGcEG6fpLNu3bp8hc82ICBAuQKcIOaXeSEYedAOmzZt0uMnZbxlmdMhlKCMIc706dO5iCxny5YNDwQLOoTMV1xZBB4XSFKXlcGN+f7KhIQEfRHNCLSQcmRWtiBYEIv5zsFKRrqwkolNKsO3bLF0UwLua0zt2rVrJ1MGb/PgwYMJcOIzx3datmxZlSw4zzH4Bg0apIxejwgx1vPRo0e1g93k+++/R6Ww7zHmTMPRkqQTXzeR1HR4I2Sqs2zZMpz5BHc5eHwbeiXLNIgOzzMWefLJJ/EWsP6ZZ54ZP358sWLFtDeC61ioUCHWEE5ONA85lCtX7ptvvmGo1LlzZ9SdC/Tggw/qzYXbQmZlC4IFSclpw/lTct4rhg0bhrnM6EHdPk6eknPEiBGY1xnjFVsunZKTYQ2Dm6Si9YJwHyKubCFx9u/f//HHHx84cKBKlSoqI/LGG2/gMNAPUwn3kE8//VTe+SgI9ojFbEMsZkfOnDlDxBS3uZ7EdAdkyJdY6HC1Dl44Dy5tMQuCYEEsZiFxiDpXrlz5jlXZGdi+fXtgYGDKXzh94sSJW5ZZt24ddrYyHppSgiAIaYAIs5BhWbVqVZkyZbZu3ao/Oqb3woKPiIjYuXOnTuxF1HnHjh18i38bOeeruLg4ZVjJjonPOnXqpBeok5q1/DsmCBNuiczKFgQLIsxCxuTq1atRUVFdunRZvny5XjN58mTzmaj58+ez0LNnz02bNqHcYWFhISEhqO/u3buR1ZkzZw4cOHDlypUsb9y48Ycffhg7duz06dPt69fZy1HxuXPn/vTTT6+99hr6ffz48QEDBvTv3/+bb77p3bu3+TyVkAwMhpJ5fYsg3IfI0x1CxgRz+dlnny1atOi5c+eQz0R98vHx8fXq1StUqJAyzGJMZ527DerXr6+TnxcsWLBmzZostGnTpkOHDpYaqFa/uWTOnDm7du0qVqyYfYIw9MYlMqYJguBUiDALGRPs3T179nzyySfKSONl/xYpM+o8bNiw8ePHY0brp5DtN9eCisk7b968f/75508Dx72Eh4dv3rw5c+bMLDAOUClLECbYI7myBcGCuLKFDMixY8eyZ8++2WDRokVLlixRDum9lGENE1fu2LEj9i7C7Oh5xgiOiYnBVm7WrFmifumpU6c2bdoUoxlbWQl3RMWKFc3RjCAISixmIUOydOlSM783nT4CfPDgQUt6L2V4m0uXLn3ixImGDRvmzZv32rVrn3/+uTZ8NSVKlJhkYHn7hUnlypUnTJhw/fp17GMlCIKQGshzzDbkOea0IEM+x+ycuPRzzK+//jqjKMkxIggmYjHb+OWXX6KiopSQquBMbt26tRKEZJFc2YJgQYTZRlhY2LZt25SQqmDGiTALgiDcLiLMNmrXrk00UbkC0dHR+IezZs2qnJ4cOXIoIWVcunSJeIp+Yfb9hszKFgQLEmMW0o97G2M+ceLEHTxVbG714Ycf4gBIo+eSceeuWbPG8l7OlCO5sgUhIyGPSwkuA4NIdH3Pnj36yaWrV68ePHjQfFb48OHDFOCvOY+Pr8LDw/fu3Uv5pDJuOubphNOnT+uS9ls1a9bMFL9jx46ZibVjY2MvXrz4+++/nzlzxvGY7dN5Oh4hsO3Ro0eVIAjCTcSV7WI0atRozJgxvr6+6j4D+ezcuXORIkUefvjh/PnzR0VFTZ069dFHHw0LCxs2bFjx4sVnzpyJEuMURedatGjBV4MHD37yySfxEiOo2KM64yY1UBJhpmTz5s0nT57cr18/Ly8vVHnp0qX9+/f/6KOP0E42RD6PHDliv1W7du3Y0aBBg9zc3BB1jqRv377r1q1bu3Yth8QRFitWrGvXruYxb9y4EeFnMMFWHTp0sBwhAZT169fPnj27bNmy7KhkyZLqvkRmZQuCBRFmVwJ7a/PmzVhv6v5j69atyBtaqz+ijmPHjn3ooYewiefPnz9gwABWYtRWq1Zt+/btK1asoDDfvvTSSx4eHnxVr169RDNuWqBtf/7550WLFumPiKX9VsrQWh8fH62+eJ4xqVl4/PHHu3XrhjBT0l6Yaxoou3Se9keIME+fPn38+PG5cuVavHgx2qzuS2RWtiBYEGG+AZqHhZRo2kWnonv37ugNVqByYjJlyuTu7m5JcnmXIIGlS5c2P5rprzF2T506pVfq1yR7enpev369aNGiQUFBvXr1KlWq1JtvvmmpzTFUrPN0WvbiCK7pfPny6eUCBQroXevHtbNmzWp/yomm87Q/QmW4AXRmEm9v7/tWmAVBsCDCbINOmQ435S/uvYdgmSljEq9ybh544AEcyLh8VSqB3xjTyvyYI0cOAr2oLxazJY2JSaVKlfAeY5Vu2LChYsWKiebU1Hk6tStb78X+rcyOeTopgO9aGbp74MCBli1bJiWoOp0nVjVR5FWrViVaBi0/d+4cDRUdHa3uV2RWtiBYEGG2gfnlEqrsQmAp0qqpKMzVq1fftGkTFjDLvXv3ZoAycuRIrGECwO+9955j+YiIiM8//7xMmTL79+9PKuMmWPJ04vemcM+ePZFkFp577jnLVhwG3mz2iKBWqVIlmUnat0znCR07dhw1ahTHxu2Xug4GF4IxkxIEwQ55XMqGpORMC1Aay8sJJCVnGiGPSwlCRkIelxLSCrzZShBuxYwZM3B7KEEQbiLCLAjCvUSEWRAsiDALGQT7SVu3y4cffpjo5vjezSnfd4N9PTpMLgiCkBSZEp04c79x9epV539QyuUgxqyfaDL5559/zp8/r24H9PLw4cOZMmW6fPnypUuXdIWsvH79Oq7yQ4cOxcTE5MuX7/Tp0yNGjCCknTNnzqxZs168ePHYsWOenp4cw5UrV86cOUPhqKio3LlzsyFfsWC/FzYsUKAAx4aCshf2pRN9r169+scff8yePbuevcV+z507Z756OSEhgZA5H/lLiDc2NpbNKcDePTw8/vjjD8RYF7avx9vbWz80RWFOLXPmzO7u7srIC8ZRHTlyhGLmG6NTCJtky5ZNuSwVK1a0TEcQhPsZmZUtOC/jx4/nL2K8f//+atWqTZ06FfVlDX87d+48efLkRBN7hYWFLVq0qGTJknwcPXo0evnBBx+ghWjthQsXUNNSpUpFRESMGzfOnDSus3rt2LHDPodXmzZtQkND0de9e/eiHBwMys0mZ8+eHTVqFOo+aNCgxx9/PDo6mjqnTJmybt26TZs25c2bt1GjRqyhKsqz9+DgYPt6hg8fPm/ePEYSgwcP1rPKW7VqVbduXce8YOr+oH379koQBDtEmAXnBdMTfapRo4b+eMEA1cT8xRpOKrFX//790Wzs5unTp2/evBmFRpI//vhjLNT69et/++23bEIZlBVdtOzRksOrVq1aKCgKzX4jIyM//fRTZaSQxBSmnv/9738BAQEUePvtt/XmJUqU4Fu9/Mgjj/CXr5Bbsx5zRwsWLGjbtm3VqlXZV8eOHXVCSkteMCUIwn2JCLPgvPTp02fatGnIYd++fZ944omGDRviE0bJ0NdkEnthOn/55ZfK8KX7+Piom/m28IfjL9VCzl/97goLiebwUkbCL7QZo1YZftcsWbLgsi5evLgy3ODUrIthr+sFlBUfO0MBvN+JRkn41twXxfRTi5a8YPcJM2bM4OKWL19eCYJgIMJ8h9Av06Hc8Xv67CGiibRgBWJvYVpVqVLFUmDo0KEYcMQmCUOiDdiRrMTYatmypbojUAKEoVChQsq5IW7as2dPDFPaB4WuU6cOli4H/+GHH6qkE3vhi8aANs8Or7W6U7goulo8zIglNq75DBgaTNAasxhT2JIdjI+MDObOnfv333/j3LavxwQ5Dw8PZ3Mdmb6fHy3jd0RMXYRZEExEmO8Q7C18m8rIrozRo/MnE0T08/NjPe5TRBQp1fN6IC4ujpKsx9iyVEX3jbdz9uzZv/3227vvvkv8ElEhckmPTw304JiGhFHZI35RwqWPPfYYXfl7772HNxVf7qFDhwiIEvsk2oqxqM04lgmFsl4ZLzHMnj07m7OVttJWrlyJvxQDFEtFHzMrcc9ybJwIx8+GHD8DBdawgHnKOap0h7BufHw8xisOXmVMceJIrly5ghM7mcRe+KJRbpoaZ7XpWL4zypUr980333AMhLTxM/fu3ZvmxQjmGjVu3Ji9cMk4PMtcLQxoriAHf/z4cX1j2NejyxBFJlJO29L+Os2qIAiCRjJ/2biDzF968s5nn32GxYY51aBBA1Y2b9584cKFmNGIR+HChY8cOYJRi1T89NNPxBRLly5NHHTChAmWKcGIaPfu3b/44guW33//fezCLVu2KGPSE3LYvn17KuzSpQt7XL58uZ79BEePHg0ODp4zZ85rr73GAvq9e/fuxYsXI9goK3s8f/48ZvHYsWPnzZsXEhKCQiBdmGgdOnSgDDutXLkyy/qYlWG4UKZJkyaIPQsoEOKN4DE4QDyGDBmS/NsdHEGfLFms7z7zF4r49NNPP/nkk8pp+OOPP/r168dlVfcOl878Ja5sQbAgFnOa8Morr+CU3rp169KlSxFmPK70Phi1U6ZM2bhxI+JnKY+CovFIKSYU8VQilHXr1qUG+zJYwPbOZ4xapDrRvfsasIAfGE8pC/R6hGMRZg4MI/KZZ57BPtYvInQEVznmO8MChguYiRRG/sPCwm5XmFMXHAOrVq3ib6qED+4eBiu4qbmmmOzEvJVwp8isbEGwIMKcauB7MOOI+rFXLGM9wwh1nDVrljJijThjHbdFBYmYYh+jyrhGiaQi4eOubO4AABAASURBVFiHeLbNkDNWEWJgbmLOHjIx38OxZMkSPfMIV6o+JP2QKPWb05QSPX7zYPTjwp6ennoowAJOcnVP4fRr1KhBJ+4k4dhHH32UI+H6clR6GCQIgpAqiDDfLUSRddKMqKiopCbToqCNGjVK5k1EOXLkwLFs/7FPnz6dOnXCTW0Kc4UKFfAn42dGEpBbLGycusqIvBLARnr1iwv5CnuX8DM6vX79+kR3Zz8XifA2kswanMz58+dXzko+A+U0MMQhcqyEu0Zc2YJgQYT5bqlZsyZmLp7hhISEpIQN7zFhXVzBBIbxxKKjxH0/+uijpOr8+OOP0Uu6fvMRXsiZMyfbvvHGG+jTyZMnq1at+r///Y/1uMqpqkSJEtoa5i8jAGqIjo7Wj984Qif41VdfEVbHWV27du133nknk4ESjJENHg7t88D/P27cOCWkJTIrWxAsyOQvG3cw+Wvfvn3z58//4IMP1O2zYMECIsSOj0WlHExnf3//hg0bKicmLSZ/3RkE4xnKlCpVSrvojx07hhJoBwYajM8DjzQ/BD2uWrly5Z49e5577rmKFSuGh4djFjuWYRxGXADvujLuhMcee0wZsXl29Mgjj9xuQs27x6UnfzH67Ny5s332FUG4zxGL+U7AHsX327t3b3VHYOwm49ZOCdi4gwYNQmkkunlLcCccPnz4ySefZOzFYIh2c3Nz085/XB3r1q1LJg2nTp9pKdO1a9cff/yRzXW6rg8//HDOnDmUsc8DaubTFm5J+/btxVwWBHtEmO+Eu5wYrNNR3Q0YcKNGjVLCrUBif/75ZyRTf0Q+aXyUVRkXETNaJZ2G074eSxnHHaHN9nlA9eNzQkqQWdmCYEGEWcjIIL32T3nhlDZnkOFm169iTCoNpz1JlcG5rSfDO+YBFQRBuDPkfcx3C3FTbXilSrE7Jjo6Wt0+5laLFy9evny5ynDgcLZ/0TIf9+/fr4zLceDAgURfNeiYPtMRPBYXLlxQRgPqVNg6D2g7A5mtfVvMmDED/78SBOEmYjHfCVevXo2IiMBa8vPzs09vqYx5RpkzZ9Zmmc6FiTeVvpuYpVnMfnP7udAYcMePHy9TpkzOnDnRBsqgHDpNmGNaTWWogk7bmSNHjuDg4Ndee61IkSLoirlTjsSSLlQZyUSpGcOODc2tCHubh3Hu3LmYmBgC2PotyCgQEVNsTZ3s07Xw8PCgzXv27Mn5shAQELBx48b33nuPcyTenGik3zF9piPVqlUjVk3jJyQk6FlXljygiT6tLiSKzMoWBAsyK9vGbc3Kpjvu37//U089denSpcaNG0+bNs1Mb7l27dpDhw4dOXKkRIkSRCLxbSIDefPmrV+//pIlS3Qx5MHcvEWLFqbb8/3330cvWU84k/69X79+KPTOnTvbtm1LwJKq7NNq0vV//PHH6mbaTl9fX8SG2p588kksQr3TF198cc+ePZZ0oYcPH0aJa9eujc3HwdhvRef48ssv00v+8ssvDAiOHj362WefRUVFId4MDjhOlidOnJjyp6qcZ1Z2hkdmZQtCRkIs5tsGexc5DAoK0i8QtE9v+YyBMl5RoKcIIbF6phgyrIshePaba/h28+bNK1as0B9HjRrVsWPHmjVrYpC1bt1aK6slrSaGrH3aTvrlLl26sIDEmjtFmC0Hv3Tp0k6dOiHSjlspY4Cyfv362bNnK8OOWb16NYMDJHzKlCmsoSRuYQmgCqmLzMoWBAsSY75t8OgyumeMP2TIEITTXI85iJhNnToVGTNTgOEuTsnm2oNtlsEo1+FPNzc3PNLaq2FJq4nZvW3bNkx2DFzLLhx3aqYLZUePPvqoSgL7NJ/sTgfFzUAsDm378xWEVEGEWRAsiDDfCTiBv/rqKy8vL9zL5lwhQsgIKvYo1rCeEGSP/ZQi+831mkKFCiGZZmH8z+Hh4cpQ6KRe1qvTduLi/vTTT/Uax6iEY7pQatZTkU3st0KDccVr9SUmnejcKEEQBCFNEVf2bXPgwIFJkyZh4KKdxHERNp3eEj3et2/fmDFjzp496ziryMyCGRAQgEltbq6/9fT0fOGFF3BfYw2z8Oqrr2JPo5G7du1K6o3ClrSdBKc/+OADgsf2ZRzThVLz8OHDCTYTUSZgbNmKWDJebhzmFD5z5kzv3r11/m1BSDskV7YgWJDJXzbuICWncEtk8le6IZO/BCEjIa5sQRAEQXAixJUtCMK9RCZ/CYIFEeY0JDo62jJB+v333/fx8dGva4QtW7bMmjVr3Lhx7u7u6nZwrPmW7Ny5k9j2Aw88kC9fvrJlyxJsVoLgBEiubEGwIK7s1ISAfWRkpA5XX7p0KTg4eNu2bfazoI8fP75mzRrzYarvvvvu/Pnz5mzt3377LSoqSi+fPn364sWLJ0+e1Gvi4uIOHDigNzxx4sR7771HzexCGc9V79u3j796Qw6ACg8dOqRzOJtcuHChTJkykyZNYliwdOlSilkOmD2ah4rw//7770oQBEFId8RiTk3mz5+Pgu7YsUPPZEFTWc6cOXPBggV1gWvXrj399NPr169/9tlnEcKsBsqYFdW3b183Nzfkk8KDBg0KCQkxE3hFREQsWLCgdOnSWL0TJkxYtWoVqknNGM3h4eETJ04sV67cL7/8MmrUKJ0yLE+ePKVKldq9e/eIESMshvWDDz5I/fnz59fTsuwP+OGHH0a2x4wZw3qEf+jQoUoQ0h6ZlS0IFkSYU5OWLVvyd9euXcuXLx8wYICZV8sEK7Zhw4bDhg1DmDFbGzVqNH78eNavXbu2aNGi+smonj176vcumAm8cDvTeSHb+KJR6wYNGoSFhemaKTB58uScOXMiw3PmzBkyZAjSjnucNRSmmL0w//TTTwcPHoyNje3UqZPOO2Y5YLY9d+4cowc83nf5xmhBSCGSK1sQLIgwpxpYsdi1mKQsJPN6IkxVHMiYy0hsx44d9UpLyi2dbMTUVKQUrVVGlhLL2xHwZqPBulot5yiuXpM7d24k1r4wo4E33nhDGc9AY6lXqFDBcsBNmjRZsWIFWzFiUGkA1jnufSWkNly4oKAgJQhChkCEOdX4P3t3Hh9Vee9x/IlBtkAuCSAkApVV0FJ2QSQsVaggRS8vUXDhekEWpUBx4Qq2FqWKerkgQSggRri4oVhKkaUoIggVDCSEHRJE2VOBEJKQJhC838xT5jX3JCJL5uSMfN5/5HXmzJkzA2K+83ue33nOggUL6tatq3LWjkLbncrgwHW77FXjKppV2sbFxfmf0vCyXnX//fcrIDU6rYHltLQ0/6sUukpKfwn73Xff+eePK1WqpJnpG264Qa/yD5hfDE1XF/3A3bp1e+KJJ86ePfvaa6+ZIFDR36RJExMKsn1CZe2zS+0E9BS6sgEHgrnEtGzZctasWRo9rlixot3jX1dLGRx4ZJcuXcaPH695XP8eO/E8ZswYFa/t27d3/J7VELcO1hzzvn37NHatGFZRq6ll5aie0mSwnX7WjPKFP6EdylbuqqpW6bxp0ybHB46IiFBUK5BszV3i7O0pDRCArmzAgZW/CrHyl5/mv2+//XZ9pTBXrOjKXwCAH8XlUviXHTt2aO55586dbdu2NVc9jUDYeX0EW0JCQkpKigFwHsGMf6levbpG1O0iJOaqp2C296VGsBHMgANzzD9lqampsbGxmtm9mIOr+xgAQKkimEtfbm6uirOtW7fm5eXVrVv32Wef/dGXFBQUpKenK3QvfNisWbMGDx7csGFDg0vUokWLa65hPMkNdGUDDgRz6fvv//7v66+//vXXX9cYsn9RzP379yt9ldPGt1hmxYoV8/Pztce2Uy1fvnzTpk133XVXq1atVBbXqVNHc8NNmzZVlqSlpdWuXftSF9+GQwsfg+CjKxtwIJhLWU5OjiLWfxGRvRZ54sSJGRkZ5cqVO3bsWHx8/EqfatWqKZvr1as3cODAzz//PCsra/PmzQrm559/XoPVSmWVHYFLbDqu0QIAhASCuZSdOHGiatWqgXsUybt27Zo9e7a2Bw0adPjwYW0odEeOHKlg7tu374gRI7p06aLaWgltfPe0+Oijj6Kjo83/X2KTYL4SycnJKSkpjzzyiEGQsVY24EAwl7IqVar84x//CNyjgWtVvTNnztR269at7V0u7BJU2g4PDy96BpvKF7kmKC6GgnnevHkEswtYKxtwIJhLWeXKlTVtPHfuXP9NmmvVqqXKePDgwRe4bElPFY3eYtcEBQCEFoK59I0ZM+Z3v/vd22+/rfljVcaaM9Z49dChQ/VQw9T29lMOKi/ef//9f/7zn8OGDfPvLLomKC4bXdmuoSsbcGBJzkIsyRkMLMkJAJeBmgAAAA8hmIFisFa2a1iSE3AgmIFisFa2awhmwIFgBgDAQ+jKBooRExPTvHlzg+Br2bKlvUwfgEVXdiG6soOBrmwAuAwMZQMA4CEEM1CMI0eObN682SD4kpOTjx49agCcRzADxVi2bNmoUaMMgm/48OErVqwwAM4jmAEA8BC6soFi0JXtGrqyAQe6sguNGzcuKSnJoERFRUWxRgcAXCoq5kL2nscoWUVvHQ0A+FFUzCFm7dq1zZo1q1y5skEwHTlyJD09ndFsFyQnJ2vigNFswI/mr1Cib1G9evVKS0szCDK6sl1DVzbgQDADAOAhzDGHkrCwsPbt21eqVMkgyOjKdg1d2YADc8wAAHgIFfO/ZGdn5+TkFBQUGFyx8PDw8uXLR0ZGqsQ3AIBLwRxzodzc3FOnTpHKJUV/k/qWk5WVZUIWa2W7hrWyAQeCuVBeXp5BSQvpO2nSle0aurIBB4ayC507d86gpNG+AACXgWAGikFXtmvoygYc6MoudOLEiZAed/Wm8PDwGjVqGADApWCOGQAADyGYgWLQle0aurIBB4IZKAZd2a6hKxtwIJgBAPAQurKBYtCV7Rq6sgEHurILXXlXdk5OTrdu3d5+++26deuaEnLgwIHatWv7H+7du3fKlCl6o+jo6EGDBjVq1MjuX7BgwcKFC995552iH+m111579tln/Q+feOIJbVSsWFEf8oEHHqhWrZoejh8//uDBg1WrVm3Tps0999xz+vRpHRYWFla/fv2OHTu2bdvWXC66sgHgMjCUXTI+/fTTdu3aLV682D7cvXu3XU0sKytr3759dmdmZmZaWlp+fv4333xT7DEFBQXamZiYqBA9dOjQuHHjtO1f2DIqKmrYsGFvvvlmv3795syZY3cePnx49erVZcuWLfqRzp07p7MFPszNzZ05c6ZyV+WgftolSHft2jVp0qQRI0Zs3rxZE6v2sD/96U/33ntvfHy8zm8AAC4imEvG0qVLx44d+8UXX9hFxFTaZmRkaOPrr7+eO3eu8SX3kCFDVFIrAt99991ij1Ed/Pnnn69fv37Dhg1/+9vfjh07lpSUpJC2b6FC+cYbbzS+mz/aOz9qtGPChAljxow5c+bMxX9UVeF9+vRp0KCB3si/U2OJKo5VlNsmO+AjAAAQAElEQVSHegtV1Y0bN/Z/q7ja0JXtGrqyAQfmmEuA0isyMlKjwXFxcWvXrtUIcNFj3njjjWnTpmn0eMmSJSkpKcWeR6Vqz549r7/+em3rV9XGjRuV5UWP0al+85vfaFvD17/85S9jY2MvYz5Cg8z+34ZvvfWWvk+sW7fuj3/8ox6mp6ersNaXBtX3o0ePNlclDR7Mmzdv1apVBkE2fPjwwYMH9+/f3wDwoWIuARrBXrFiRbNmzTTO7B/NtvyrcGvU2s7pKkcdL/cf8z//8z8TJ04cMGCAyrVi30iV8XPPPffoo4/edNNNGutWeNSqVUvD3ZoY3r59u7kUGqPWa+128+bNb7vtNlXtDRs21EOV4y1btuzevbsCu1y5cgYA4CKC+UopVj/77DMNC6sO1uDnnj17VGtWrFhRM8p61k4nG98M8YkTJ4wvEe2eoscosydPnqwqOSEhITw83HFrDUX7008/ralfpabxhbRK8yQfDXfv2LHDXLRPPvlky5Yt9jzSokWLVq1alS9f3j6MiIho06aNvmdcc83V+8+DrmzX0JUNODCUfaU0r3zrrbdWqFDB+KZme/fu/fHHH99xxx2vvvpq/fr1la/2MI3UjRs3TpWuDWMpeszQoUM1i6xSuFevXiqv8/PzNfrdrVs3W8iqolVZnOCjhxpt9g90r1mzRtPG+lqg2Wud0//ZNGdsj6lTp47mtu1D/VT0vvjii9dee63BD+juYxB88fHxBkAALpcq5OZNLFavXr1t27Zhw4aZkjZ//vwbbrjhSi5wKllcLgUAl4GK2SWLFi3SzLFK6lWrVo0fP94EgQp32ziGK6f/WOnp6YxmuyA5OVkTB4xmA35UzIWCWjFrAljzypo/3rVrl6aNlZ1F+79KnT5huXLlqlatakpOSFfMmi+gK9sdHTp0oCsbCETzV9AdPHhQv+U1rbtkyRKVBT+aygcOHLAbL7zwgn/7SixcuHDp0qUXPmbx4sWJiYkGAFDaCOZLlp+fv3v3bn/L9J49e/Ly8nbu3Olf5aPoHqtfv37R0dHGtzBIamqqRvDs2luBJwxc8Mt/vPF1bu/fv99uHz169NSpU8eOHdNYa+D5dYz2G98wrE10FetpaWka4rYN2HpTu7hYYL+3jtSpAs+j8QN9eB2pD6YNuzMpKcm+SifJzc01P3V0ZbuGrmzAgTnmS5Odnf32228rd1966aVXXnlFv1CeeeaZf/u3f2vQoMGOHTumTJlSrVo1xx7/a20f9c9+9rOHH364Tp06+tWvkd7IyMjAE/oX/Kpdu7Y9vl69eqNHj9Y488mTJ/WS3//+9yt9bNu2nh0xYoQ9/9///neNHt9///3Tpk1TJE+ePHnNmjWq1ytWrFimTBnt1wdT0jdq1CglJWXChAl6i/j4eEVvlSpVlN8DBw40viHcDRs26M+1b9++6dOnP/vss3/+85/1neCxxx6bNWtWs2bN9AHsOmU/bXRlu4aubMCBYL40lSpVGjp0qPEFmOKzR48emZmZCqrKlSsvWrRIg8aDBg1y7HEsBLZ+/fr69esrhv17HCd0LPilaU5luU3f4cOHq6TWhgJy5MiRCua+ffv6g7lNmzZvvPHGvffeq4pZSaxZc52qZ8+e/kucFe1z5szRB5sxY4aeUmCvXbv2gw8+0FNjxowxvlp59erVNnf1eRT/N954o0pkRfXdd9+tg/VNQvPQrDoCAMHDUPalUa2petQG29mzZ40vqhV1xjf4+d133xW7J5CGjps0aXKBEzpovNrfQqVCVhWw3dDPsmXL+q+BloYNG2o0W+netm3b9u3bf/nll4rkwPFYVef2g0VFRSnUVZor8u1TdhUwx3sdPny4devWOqGC2d7l4quvvrrlllvMVYC1sl3DWtmAA8F8aTS6q5JUNa7GkO0e1cf2XhTffvut7WouuieQ0jrwlk2OExZd8EvHb9myxfjuPbVt27YL944p8lWjd+rUSWX6xx9/rLgNCwv7oYM1GK5PaLf9ee+/59XWrVv1sF27dsqnChUq6NuGjlc9rRlrcxVYtmzZqFGjDIJP40ArVqwwAM5jKPvSqBh97bXXVG5qFtnuqV69+rx586699trExES76pZjz/HjxwPPoNT84osv7GD1008/7Thh4IJf/uMVhxpqVoGrOjjwDs1FqZzVaLa9CZWmjR966KELHGzvuqFB9aysLJvfqqT79OmjQXL9EVTr//a3v9Wotc7z4IMP6lkdrI/qvw80ACAYuI650JVcx9y7d+8///nPF95zdQrp65hVMauMmzx5skGQaZakZ8+e/m+iAKiYr1TRbzZ81/kJoCvbNXRlAw5UzIWupGJOSUlp1qzZhfdcnVgrGwAuA81fV6poBpdIKqempubk5BiUErqyXUNXNuBAMHvUrFmzApu34TK6sl1DVzbgQDB7SH5+/rZt2/zrgfgFrsdpfFdCJyYm+osMPbVv374fehYAEFpo/vKKtLS0xx9/vHPnzuXLl7/pppvszoKCAsd6nBMnTjS+NUy2bt06YMAAPczIyNABx44di4+PdzxrcLlYK9s1rJUNOBDMXrF48eJBgwb16dMncGfR9TiV0N26dbPLfCqSd+3aNXv2bG3rtRr6DnwWV4KubNfQlQ04MJTtFQcPHvQXyn5F1+McM2aMRqp//etfb9iwQePVmZmZM31at25dtmzZwGcNACAEEcxeobHTI0eOFN3pWI8zIiLiySeffOedd6ZOnVqrVi1NSw8ePHiIT7Vq1QKfNQCAEMRQtlc8+OCDL7300ocfflimTJlp06bZnUXX49Qscm5ubnh4eIcOHSpXrty3b1+7zrZGue0cs/9ZgyuQkJAwb948TSUYBJn+rerLZf/+/Q0AHxYYKXQlC4zgh4T0AiMEs2sIZsCBoWwAADyEirkQFXMwsCQnAFwGKmYAADyEYAYAwEMIZqAYCQkJXbp0MQi+Dh06/O///q8BcB7BDACAhxDMAAB4CF3ZhejKDga6sgHgMlAxAwDgIQQzAAAeQjADxaAr2zV0ZQMO3MSiUHx8fFJSkkGJioqKmjt3rgEAXAqCuVDDhg3PnDljPO/7779ft25ds2bNKleubDwvMjLSAAAuEV3ZAAB4CHPMAAB4CMEMAICHEMyhRPMO0dHRycnJBkFGV7Zr6MoGHAhmAAA8hK7sf8nOzs7JySkoKDDetm3bNv08fPiw8bDw8PDy5ctHRkaGhYUZAMCloCu7UG5ubkZGhkGJqlSpEldMAcClYii7UF5enkFJ474gAHAZGMoudO7cOYOSxmAMAFwGKmagGHRlu4aubMCBYAYAwEMIZgAAPISu7EInTpygU6nEhYeH16hRwwAALgUVMwAAHkIwAwDgIQSzp+3evTs/P9//MDU1NScn5wLHH/UxvkuV0tLSkpKSij0mMTHxwucBXdmuoSsbcCCYr1R2dvazzz776KOPDho0aPXq1aZETZo06dSpU/6HM2fOvPBinCtXrrSfYfr06cuXLz948KDjgA0bNkyYMGH//v1r1qyZP3/+BU5VUFDg8YU/AeAniWC+UqtWrapZs+bs2bOVhTfffLPdqeTbt2+f/5isrKzk5GR/zp04cWLnzp12XW5VrocOHdLPwONV7+7Zs+eHilrVzYGtaqqAjx07FniAXrhly5a6deu2adMmcL/eUcF8ww03/OIXv9BTcXFx9mx5eXmbN2/Ws7m5uSkpKXZbua4/1KZNmwwAwEWs/HWlrr/++s8//1zRW7ly5WrVqmnPxIkTMzIyypUrp7yMj4//61//qkr3V7/6VfXq1fv166cxUqWjslxJrP0qap977rmoqKg6deoozqdNm3b27NkRI0bogO++++7AgQOOt1O9W79+/b179z7wwAN33HGHvhZouFsPtXPo0KH2mI0bN+q1yv7Y2NiYmBj/a3WYDi5btqzCWO+iYwYOHPj8889HREQ0bdq0Ro0aY8eObdeunf4sFSpUsH8ohXSrVq3M1WeAj0HwrV271gAIQDBfqZYtWyo+n3rqqdatWz/00EOqZXft2qVaU09pcFtV8ocffvj666+rfjW+WllDzXPnzjW+WcwVK1Y0bty4fPnyM2bM0J4hQ4aoelag1qtX77/+679UNyvOHW/3yCOPdOzY8auvvlq8eLGCuYuP9t93333+YO7UqdPChQu1R2Ef+NpGjRrdcsstkZGRPXr00NcFu1Pv+NFHH0VHR+uLQqVKlfTVwd55Qqc9cuSIktsAAFxEMJeAu30Ut+PHj3/44YczMzNVCmu/olrlqepmm8qSnp7uv7RXNfG3336rYNaG3VOlShWNKut4G6hhYWGOZBVbAavCzs/P14Cz3rTA58yZM+ay6E2VytrQh+zfv//gwYObNGnyzDPPGABAaWCOucR07dr1+PHjtWrVUmQq3ob4aHBbsaf99hhlsAaT7c2stm7d6o/kQHqJxrSNb6bZbvwQTQBrgll1ucpcDU2bK6aJ5/fff/+6665buXKlvhZ4/+7UwUNXtmvoygYcqJivlAaNly9fbnx3ORw9erRmmvv27atRZQ1Ha5RYc8yaMNbcrQ64+eabtd2nT5+RI0dqvllTvL/97W+/+eYbxwk7d+68aNEiTTZrbNlfaherQYMGU6ZMmTx5soJfU91FDzh37pxK+b/85S/h4eHmx2gIffr06argt23bds899+hrgUJaf6hhw4ZdzMsBACWCJTkL/VSX5ExNTdU0tpLVlIaQXpJTFfO8efNWrVplEGSqmDXCpGkUA8CHYC70Uw3mjIwM45uQNqWBtbIB4DIwlP1TVlqRDAC4bDR/ueSrr77q3r27Jn3tw/Hjx9uLpqwvv/xyyJAhqtpzcnJs19ioUaM0P+1YOWT+/PljxozxP9TUso7cvHnznj17fve7373yyitZWVn2qQULFjz44IN2WxPe9pxLly7VQ81qP/nkk//5n//5zjvvGACAxxDMLlmyZMlNN92kALYPDx48+Nlnn/mvcfrLX/6iYeeCggIld25u7syZM5944omYmBj9DGyNPnDgwOHDh3fu3GkfKmgV5ArjRo0aValS5ZZbbqlcubL265jVq1eXLVtW25mZmdqY6dOjRw/tmTJliubzNIf697//PXC5MQSiK9s1dGUDDgSzGxSfqlN/85vfLFq0yO7Jz8/v1KmTXdf66NGjZX0CX1K7du0+ffo0aNBg/fr1gfu7du3qXxtk3bp1zZs3d7zX999/P2HCBBXWNvVPnjxZoUKFpKQk/wKfKq+bNWsWFhbWvn171fEGAOAlBLMbVNreeeeddevWPXHihB1tVmV811132YhdvHhxz549i+3Cq1Gjhr1blKU0Vdm9ZcuWvLy8TZs2KV+LvkQD1L/85S9jY2PtCZX3lSpVWrt2rYpvjYSr/tZDe2R0dLTtDgMAeAfB7IaPP/745ZdfVo4mJiYqhu1Oha6yU7n7xRdfaBS62BdqULpWrVqOnbfffvuqVas0+n333Xc7ymJeNAAAEABJREFUnjp06NCyZcv0Er3R6dOnt2/frvHw3//+9yNGjJg6deq7774bHh6udLcHq4aOiIgwKM6AAQO4Vsod+tbItVJAIII56DSPq/xL8Vm+fPnChQuNb8BZP1U0P//883Fxcf6wDPTJJ5+oOG7ZsqV/j16lIzVVvGDBAk0eqyx2vETD1x07dkzyUe7u2LHD/5QGzzUPbXyt2ranTM9qctoAALyEy6WCTkncu3dvu636VWmqQtY+7NKly/jx48eNGxd4/N69e4cMGaKfivMXX3zx2muvdZywZs2amjYOvL+FIlZlx65duyZPnqzX2p1r1qzRLLXK8Q8//FAz1hr6Hj16tPHVgprt1pC4xrEd94UEAJQ6Fhgp9FNdYKR0hfQCI5oRWLFihb7oGASZ5ll69uzZrVs3A8CHoWygGEeOHNm8ebNB8GnaJbDDEQDBDACAhzCUXYih7GAI6aFsVczp6elFLxNHiUtOTo6JiSn2FqjA1YmK+SeioKDg8OHDdtvf/4XLpqggld3RokULUhkIRDC7Jy8vb+fOnUrQ1NRUu0dl+vbt27Ozs+1D7dezu3fv9i+prYd6iX/FbB2gp3SAXRhEM3P+p5YvXz579uxNmzZp+/HHHw98uX8VEb1cAyT6yfAAAHhWuONanatTbm7u2bNnTTDt27fvscceU0a+9957n3322b//+7/v37//qaeeOnXq1Jtvvlm7du3rr79+8ODBK1euVNbOmDGjTZs2FSpUGDlypAZUFy1apJ8qLCZMmKAA1ihrkyZNNm7cuG7dusWLF3/99dd6OGfOnOPHj2v0uGXLlnqjvn376rDhw4frbG+88UZERETDhg31cp3qwIEDb7/9tvbUq1fPBNM111zjX2Us5Cxbtmz69Ol33nmnQZCNGDFC/27r169vAPhwHbNL5s+f/+ijj/7qV79SXuo3kfZ88MEHQ4cObdu27YYNG5YsWaIkPnnypPK1cuXKCmblbmRkZNOmTZWy+fn5ffr0GTBggF7Vs2fP22+/XRuxsbH2Lgv33XefzqNtnXngwIH+d1T66h3j4uJUqT/88MP2DhYK7I4dO3711VdK9DvuuMPgB9CV7ZqkpKTWrVsbAOcRzC5ROWsrVE1eqpQ0vl/9qo/tb/927drpp5LY3h4qKipKYayR6h07dsycOVN7/Ktv1qlTx/jGqOfOnVvg479FlYNebqfuypUrp/EA2+Wnd/ef3wAAvIdgdokGq7/99luNJyuP7RRyrVq1NHzXq1evC7xE88HFdnJpLlm5O3bs2MzMTFXbxnd/i8AbRBpfBm/btk3vqCP1VLGrfuKHdO/ePXAxVATP1KlT7fdFABbB7JJ77rnnhRde0EyzymXNqGlPv379XnrpJVXMCteuXbsWnc687bbbPv/88yeffFIztdWqVdOEsf+pBg0aTJkyZfLkySrENTmtPc2aNXv//ff/+c9/Dhs2zB7z4IMPPv/887t379Zb2MFzXLwYH4Pga9GihQEQgOuYC7l5HXNWVtaoUaNmz55tfupC+jpmACgtVMwuUdm6Zs0aTfdqePmuu+4y8DbWynYNa2UDDgSzS5o2bapZ3vz8/M6dO994440G3kZXtmvoygYcCGaXaFxX08AXOGDhwoWqp+1FTSUiIyOjTJkyts37wIEDtWvXNgAAz2OBkUIuLDBSVF5eXmpqanR09N69e6tWrRoVFRUTE2NX5Ni/f39BQcHp06f1wSpWrPj999+npaVFREQoaI8fP67EjYyMzM7O1s7q1avr+K1bt2o2N/AwvXzKlCnHjh0rW7asps//8Ic/xMbG6lXKfuOWkF5gpGbNmh06dGCpSBe0aNGiefPmoftPBShxVMylY9++faNHj9bvI9WySt+5c+euXLlSgXr//fdPmjRpz549FSpUOHnypB7eeeed7733XmZmpkb8+vfvf9111yUkJLzyyiuffPJJfHy85kF12LRp02bMmBF4mBJl+/btZ86cUcVsV+7UfhXNtoDGj6Ir2zV0ZQMOBHPpKLoQmHXixIkvv/zyww8/1PYLL7xgdz7wwAPG1z62dOnSsWPHfv3113q4du3arl27Km5VQ99yyy1FD9NMds+ePfVbT8G8ceNG7mwBACGBYC4dRRcCs1Ta1q1b127bC5S1RymuY7RhlxBp1KjRtm3bNEDdq1ev5cuX5+Tk3HvvvUUPw5WgK9s1dGUDDtxdqnTYhcCMr/vXfy8p48vpQ4cO2W27sWDBAkX1Y4891r59e7tf9fG7776rhzfffPPu3bu/+eabJk2aFD1MIW0nzsPDwwPfAheDrmzXaNRHgzoGwHlUzKWj6EJgluaA27ZtO378+OrVq586dUp7WrZsOWvWLI1FV6xY0R6jA/74xz8OGzYsLCysTp06p0+f1kmKHnbrrbfOmTNH49733Xdffn6+5qFVlDRs2NAAADyMlb8Kubnyl8MFFgKbNGmSyl97f4tQFNIrf6liTk9Pb968uUGQJScna6CIBnjAj4q5dFxgITCVtmXKlDlz5oyG+PwLX8NldGW7hq5swIGKuZD7FXNBQYEiWSPMkZGRjoXAVKjt379fG40bNw7pq5tYKxsALgPBXCjYwXz48GEVx1WrVv3RI1NTU2NjYyMiIkzoC+lgpivbNXRlAw50Zbth8eLFiYmJF3PkrFmzlOImyA4cOGBwQXRlu4aubMCBYA4uReCxY8cC92iYet++fXZb9bHGtPUzKyur6Gu/+eYbO6atX1vKicAT6iUa6vC/UFmemZnpf6G2d+7cqVlqbefk5Bw6dEg//W+qh+PGjdMXBb02Nzc3JSVFCcSlzwDgETR/BVF8fLwCskqVKmlpaQMHDtSeiRMnZmRkaFhb4apnZ86cefLkyTp16uzYsePpp59u1aqVfaFicvTo0TpMz8bExPTt23f69Ol2WFWZ+sILL+iFytratWtv3LixXr16ZcuW/cc//qHxwHvuuefTTz+dP3++5q2Tk5Nff/117X/uueeioqL0Lor5adOm/e1vf7MrdJYvX37SpEnt2rVTQkdHR+sAg/O6d+/esmVLg+CbOnUqfXZAIII5WI4fP7527doPPvhA22PGjDG+2z3t2rXLXhk1aNAgO2T9H//xH3Fxcapix48f7w/mVatW/exnP7NLdQ4fPrxixYpKaE2E5+fnh4WF2RXBHnroodtuu+3NN9/UU08++eT27dvfeustBbN+JiQkKNRnzJjxxRdfKKEVwNrWS4YMGaI36tGjh12hUzV0pUqV+vXrFxkZafD/0ZXtGrqyAQeCOVhUlSpc7XatWrWMb0Rag8wqdrXdunVrlbnauO6664wvBlTa+l+bnp7ub5uqWbPmwYMHe/XqtWzZMgWzymK7375Qmarc1YZq4ry8PG3oPHPmzNGGItx+AP8VoqrddYx9X6lbt27//v0HDx7cpEmTZ555xs0bTwEAfghzzMFSrVo1u+imKFmNL56VrArCIT46wJzvw9KR9gaOlnJ6y5Yt5vxVVbGxsd26dVuzZo1K8Ntvv/3C76tEV3jbtyj2DtCBK3S2adPm/fffV8avXLnSIIC+Bo0aNcog+DQytGLFCgPgPCrmYKlatarGqF966SXN4Kp4Nb7lNjVbPHToUM0Ka0hZc8zGt9LI3r17NeOrwPa/tlOnTqtXr9YAuMru9u3bay7Z+Arc7OzsH72yWb/mNA+tEWyNVD/11FNFD9AXArtCZ4MGDT7++OPGjRsr+zUGbhCArmzX6B+/BpAMgPO4jrlQaS3JqeBUXXuR61e/+OKLKpdDaIXOkL6OWfP08+bN02S/QZB16NBB30o1q2IA+FAxh4AdO3YsXbp0586dY8eONXAFXdmuoSsbcKBiLlRaFfNFrvP13Xff2Xs7VqpUyYQOluQEgMtAMBcqxbtLuePi1wQtQQQzAFwGurJLTUmti3kx57n4NUFh0ZXtGrqyAQeCuXRkZWU999xzCku71qYearDaPmUX0dSe7du36+G5c+c0u5ybm6sD8vPztUfFvZ7Kzs4uep7Ap6yia4LiYtCV7RrWygYcaP4qHfqlv3//fv1KKlOmjHL0008/zcjISE9Pf+211w4ePPjyyy9r5LlHjx4NGjR4/PHHa9WqpajOzMz805/+dPr06T/84Q8///nPdQaVGkpi/3nOnDkT+FSbNm2KrgkKAPA4grl0xMXFRUdHDxkyxD60V0wNHz7crv+luE1ISAgLC/vkk0/01DPPPPP999/37t1bT33wwQdDhw5t27bthg0blixZMm7cOP95Jk6cGPhUvXr1HGuC4uLRle0aurIBB4K59P31r39VrVxQUKBa2d7lqU6dOnZNEo1C161b1/jW17S/vDTEunLlSjvK6rim2fFU0TVBcfFYK9s1rJUNOBDMpUl1sKaQ586d+9FHH2lj9erVjgMUqOvXr7fbdhZZe+rXr9+rVy/HeZTcjqeOHz8euCaonjIAAM8L11iouerl5uaePXvWuOvAgQMqcMPDw7Wxfft2jTlHRER06NAhPz8/OTm5a9euxhfD77zzjvJVo9OqqjW+evPNNyvIExMTVWcrjzUJbc9zzTXXdOrUKfCpX/ziF0ePHtVTS5cutTe00MHGRfpIoXXhdaBly5ZNnz79zjvvNAiyESNG6P8CvjgCflzHXCgkrmPu37//W2+9pV9hJkSwJCcuBktyAg4MZXtaTk7O1KlTo6KiNGGsiecQSmUAwOWhYi7k5Yo5NTX15MmTiuTmzZtrcNiEjpCumDWjr7kD/Z0bBJkmbmJiYvx3DQdAMBf6yS/JWSpYkhMALgMrfwEA4CEEM1AM1sp2DWtlAw4EM1AM1sp2DWtlAw4EMwAAHsLlUkAxWrRoEVo98KFrwIABzZo1MwDOoyu7EF3ZwUBXNgBcBmoCAAA8hKHsQgcPHlTRbFCiypUrF7oVc3JyckpKyiOPPGIQZAkJCa1atWI0G/AjmAstWrQoMTHRoERVrVr11ltvNaFJwTxv3jyC2QUK5jJlyhDMgB/BXKhz586hcnObV199tX///iGxfmFERIQBAFwigrlQXFycCRH79+/v169fTEyMQTDRle0aurIBB7qyAQDwEGoCAAA8hGAOMS+//PKRI0cMgiw5OXnOnDkGwZeQkJCSkmIAnEcwhxLNO7z66qssLOwCBfPcuXMNgo9gBhwIZgAAPISu7FASFhY2evTokLhWKtTRle0aurIBB7qyAQDwEGoCAAA8hGAOMXRlu4OubNfQ/AU4EMyhhK5s19CV7RqCGXAgmAEA8BC6skMJXdmuoSvbNXRlAw50ZQMA4CHUBAAAeAjBHGLoynYHXdmuofkLcCCYQwld2a6hK9s1BDPgQDADAOAhdGWHErqyXUNXtmvoygYc6MoGAMBDqAkAAPAQgjnE0JXtDrqyXUPzF+BAMIcSurJdQ1e2awhmwIFgBgDAQ+jKDiV0ZbuGrmzX0JUNONCVDQCAh1ATAADgIQRziKEr2x10ZbuG5h3N91MAAAL1SURBVC/AgWAOJXRlu4aubNcQzIADwQwAgIfQlR1K6Mp2DV3ZrqErG3CgKxsAAA+hJgAAwEMI5hBDV7Y76Mp2Dc1fgAPBHEroynYNXdmuIZgBB+aYQ8aLL764fv36tWvXNm/evH79+rNnzzYIjl//+tcalkhPT9df9QMPPNCvXz+DIHjvvffefffdpKSk2NjYmjVrLl682ACgYg4hMTEx69atCwsLU3kRGRlpEDSK5K+//jonJ0d/4T//+c8NgqNBgwb6G87Nzd27dy8VAuBHMIeMu+6669prr7XbvXv3Ngga/1+vkqNp06YGwdG6det69erZbf5JA34Ec8ioUaNGXFycNq677rrbbrvNIGj8IaEvQwZBo+EfzRrYbf6qAT+COZT06NFDPzt37qzfaAZB06hRo9q1axvKuOCz/6SbNGmi750GgA/BHEr0W0xTcS1atDAIssaNG5crV45x7GDTaHZ4ePiNN95oAJzHkpyhpGbNmh07drz33nsNgmzEiBHVqlUzCDKN/dx9990jR440AM7jcikAADyEoWwAADyEYAYAwEMIZgAAPIRgBgDAQwhmAAA8hGAGAMBDCGYAADyEYAYAwEMIZgAAPIRgBgDAQwhmAAA8hGAGAMBDCGYAADyEYAYAwEMIZgAAPIRgBgDAQwhmAAA8hGAGAMBDCGYAADyEYAYAwEMIZgAAPIRgBgDAQwhmAAA8hGAGAMBDCGYAADyEYAYAwEMIZgAAPIRgBgDAQwhmAAA8hGAGAMBDCGYAADyEYAYAwEMIZgAAPIRgBgDAQwhmAAA8hGAGAMBDCGYAADyEYAYAwEMIZgAAPIRgBgDAQwhmAAA8hGAGAMBDCGYAADyEYAYAwEMIZgAAPIRgBgDAQwhmAAA8hGAGAMBDCGYAADyEYAYAwEMIZgAAPIRgBgDAQwhmAAA8hGAGAMBDCGYAADyEYAYAwEMIZgAAPIRgBgDAQwhmAAA8hGAGAMBDCGYAADyEYAYAwEMIZgAAPOT/AAAA//9hUkq8AAAABklEQVQDADvwacOS3iT6AAAAAElFTkSuQmCC" id="27" name="Picture"/>
                          <pic:cNvPicPr>
                            <a:picLocks noChangeArrowheads="1" noChangeAspect="1"/>
                          </pic:cNvPicPr>
                        </pic:nvPicPr>
                        <pic:blipFill>
                          <a:blip r:embed="rId25"/>
                          <a:stretch>
                            <a:fillRect/>
                          </a:stretch>
                        </pic:blipFill>
                        <pic:spPr bwMode="auto">
                          <a:xfrm>
                            <a:off x="0" y="0"/>
                            <a:ext cx="5334000" cy="6634574"/>
                          </a:xfrm>
                          <a:prstGeom prst="rect">
                            <a:avLst/>
                          </a:prstGeom>
                          <a:noFill/>
                          <a:ln w="9525">
                            <a:noFill/>
                            <a:headEnd/>
                            <a:tailEnd/>
                          </a:ln>
                        </pic:spPr>
                      </pic:pic>
                    </a:graphicData>
                  </a:graphic>
                </wp:inline>
              </w:drawing>
            </w:r>
            <w:r>
              <w:br/>
            </w:r>
          </w:p>
        </w:tc>
      </w:tr>
    </w:tbl>
    <w:p>
      <w:pPr>
        <w:pStyle w:val="BodyText"/>
      </w:pPr>
      <w:r>
        <w:t xml:space="preserve">The appropriate policy response to exponential uncertainty is not paralysis.</w:t>
      </w:r>
    </w:p>
    <w:p>
      <w:pPr>
        <w:pStyle w:val="BodyText"/>
      </w:pPr>
      <w:r>
        <w:t xml:space="preserve">It is</w:t>
      </w:r>
      <w:r>
        <w:t xml:space="preserve"> </w:t>
      </w:r>
      <w:r>
        <w:rPr>
          <w:b/>
          <w:bCs/>
        </w:rPr>
        <w:t xml:space="preserve">optionality</w:t>
      </w:r>
      <w:r>
        <w:t xml:space="preserve">.</w:t>
      </w:r>
    </w:p>
    <w:bookmarkEnd w:id="28"/>
    <w:bookmarkEnd w:id="29"/>
    <w:bookmarkStart w:id="31" w:name="a-federated-sovereign-ai-architecture"/>
    <w:p>
      <w:pPr>
        <w:pStyle w:val="Heading2"/>
      </w:pPr>
      <w:r>
        <w:t xml:space="preserve">A federated sovereign AI architecture</w:t>
      </w:r>
    </w:p>
    <w:p>
      <w:pPr>
        <w:pStyle w:val="FirstParagraph"/>
      </w:pPr>
      <w:r>
        <w:t xml:space="preserve">I propose that the Commonwealth define AI infrastructure as a</w:t>
      </w:r>
      <w:r>
        <w:t xml:space="preserve"> </w:t>
      </w:r>
      <w:r>
        <w:rPr>
          <w:b/>
          <w:bCs/>
        </w:rPr>
        <w:t xml:space="preserve">federated compute continuum</w:t>
      </w:r>
      <w:r>
        <w:t xml:space="preserve">.</w:t>
      </w:r>
    </w:p>
    <w:p>
      <w:pPr>
        <w:pStyle w:val="BodyText"/>
      </w:pPr>
      <w:r>
        <w:t xml:space="preserve">The Commonwealth's own policy already provides a foundation for this. The National AI Plan identifies high-quality compute and robust digital connectivity as critical AI infrastructure, recognises distributed processing, and anticipates stronger domestic capability alongside international partnerships.</w:t>
      </w:r>
      <w:r>
        <w:t xml:space="preserve"> </w:t>
      </w:r>
      <w:hyperlink r:id="rId16">
        <w:r>
          <w:rPr>
            <w:rStyle w:val="Hyperlink"/>
          </w:rPr>
          <w:t xml:space="preserve">[20]</w:t>
        </w:r>
      </w:hyperlink>
      <w:r>
        <w:t xml:space="preserve"> </w:t>
      </w:r>
      <w:r>
        <w:t xml:space="preserve">The Data Centre Expectations focus appropriately on large projects while explicitly leaving small-scale edge and on-site infrastructure outside their primary scope.</w:t>
      </w:r>
      <w:r>
        <w:t xml:space="preserve"> </w:t>
      </w:r>
      <w:hyperlink r:id="rId15">
        <w:r>
          <w:rPr>
            <w:rStyle w:val="Hyperlink"/>
          </w:rPr>
          <w:t xml:space="preserve">[21]</w:t>
        </w:r>
      </w:hyperlink>
    </w:p>
    <w:p>
      <w:pPr>
        <w:pStyle w:val="BodyText"/>
      </w:pPr>
      <w:r>
        <w:t xml:space="preserve">That creates an opportunity to design the other layers deliberately rather than leaving them to emerge accidentally.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Sovereignty layer</w:t>
            </w:r>
          </w:p>
        </w:tc>
        <w:tc>
          <w:tcPr/>
          <w:p>
            <w:pPr>
              <w:pStyle w:val="Compact"/>
            </w:pPr>
            <w:r>
              <w:t xml:space="preserve">Primary purpose</w:t>
            </w:r>
          </w:p>
        </w:tc>
      </w:tr>
      <w:tr>
        <w:tc>
          <w:tcPr/>
          <w:p>
            <w:pPr>
              <w:pStyle w:val="Compact"/>
            </w:pPr>
            <w:r>
              <w:rPr>
                <w:b/>
                <w:bCs/>
              </w:rPr>
              <w:t xml:space="preserve">Personal and household</w:t>
            </w:r>
          </w:p>
        </w:tc>
        <w:tc>
          <w:tcPr/>
          <w:p>
            <w:pPr>
              <w:pStyle w:val="Compact"/>
            </w:pPr>
            <w:r>
              <w:t xml:space="preserve">Self-sovereign personal AI, private data and memory, digital twins, local inference, personal permissions and operation without permanent cloud dependence</w:t>
            </w:r>
          </w:p>
        </w:tc>
      </w:tr>
      <w:tr>
        <w:tc>
          <w:tcPr/>
          <w:p>
            <w:pPr>
              <w:pStyle w:val="Compact"/>
            </w:pPr>
            <w:r>
              <w:rPr>
                <w:b/>
                <w:bCs/>
              </w:rPr>
              <w:t xml:space="preserve">Neighbourhood and edge</w:t>
            </w:r>
          </w:p>
        </w:tc>
        <w:tc>
          <w:tcPr/>
          <w:p>
            <w:pPr>
              <w:pStyle w:val="Compact"/>
            </w:pPr>
            <w:r>
              <w:t xml:space="preserve">Sensors, local communications, emergency information, low-latency applications, shared devices, schools, libraries, community facilities and resilient mesh capability</w:t>
            </w:r>
          </w:p>
        </w:tc>
      </w:tr>
      <w:tr>
        <w:tc>
          <w:tcPr/>
          <w:p>
            <w:pPr>
              <w:pStyle w:val="Compact"/>
            </w:pPr>
            <w:r>
              <w:rPr>
                <w:b/>
                <w:bCs/>
              </w:rPr>
              <w:t xml:space="preserve">Community-scale or postcode-level</w:t>
            </w:r>
          </w:p>
        </w:tc>
        <w:tc>
          <w:tcPr/>
          <w:p>
            <w:pPr>
              <w:pStyle w:val="Compact"/>
            </w:pPr>
            <w:r>
              <w:t xml:space="preserve">Serious shared compute for local development, inference, fine-tuning, digital twins, simulation, citizen science, creative industries, SMEs, education and local government</w:t>
            </w:r>
          </w:p>
        </w:tc>
      </w:tr>
      <w:tr>
        <w:tc>
          <w:tcPr/>
          <w:p>
            <w:pPr>
              <w:pStyle w:val="Compact"/>
            </w:pPr>
            <w:r>
              <w:rPr>
                <w:b/>
                <w:bCs/>
              </w:rPr>
              <w:t xml:space="preserve">Regional and state</w:t>
            </w:r>
          </w:p>
        </w:tc>
        <w:tc>
          <w:tcPr/>
          <w:p>
            <w:pPr>
              <w:pStyle w:val="Compact"/>
            </w:pPr>
            <w:r>
              <w:t xml:space="preserve">Larger scientific, economic, health, infrastructure, emergency and public-service workloads, plus coordination between local nodes</w:t>
            </w:r>
          </w:p>
        </w:tc>
      </w:tr>
      <w:tr>
        <w:tc>
          <w:tcPr/>
          <w:p>
            <w:pPr>
              <w:pStyle w:val="Compact"/>
            </w:pPr>
            <w:r>
              <w:rPr>
                <w:b/>
                <w:bCs/>
              </w:rPr>
              <w:t xml:space="preserve">Commonwealth and national research</w:t>
            </w:r>
          </w:p>
        </w:tc>
        <w:tc>
          <w:tcPr/>
          <w:p>
            <w:pPr>
              <w:pStyle w:val="Compact"/>
            </w:pPr>
            <w:r>
              <w:t xml:space="preserve">Strategic training, Australian foundation models, national scientific compute, sovereign backup, critical infrastructure and cross-jurisdictional workloads</w:t>
            </w:r>
          </w:p>
        </w:tc>
      </w:tr>
      <w:tr>
        <w:tc>
          <w:tcPr/>
          <w:p>
            <w:pPr>
              <w:pStyle w:val="Compact"/>
            </w:pPr>
            <w:r>
              <w:rPr>
                <w:b/>
                <w:bCs/>
              </w:rPr>
              <w:t xml:space="preserve">Hyperscale commercial</w:t>
            </w:r>
          </w:p>
        </w:tc>
        <w:tc>
          <w:tcPr/>
          <w:p>
            <w:pPr>
              <w:pStyle w:val="Compact"/>
            </w:pPr>
            <w:r>
              <w:t xml:space="preserve">Elastic capacity, frontier models, very large training and inference workloads, international services and global research collaboration</w:t>
            </w:r>
          </w:p>
        </w:tc>
      </w:tr>
      <w:tr>
        <w:tc>
          <w:tcPr/>
          <w:p>
            <w:pPr>
              <w:pStyle w:val="Compact"/>
            </w:pPr>
            <w:r>
              <w:rPr>
                <w:b/>
                <w:bCs/>
              </w:rPr>
              <w:t xml:space="preserve">Quantum and specialised accelerators</w:t>
            </w:r>
          </w:p>
        </w:tc>
        <w:tc>
          <w:tcPr/>
          <w:p>
            <w:pPr>
              <w:pStyle w:val="Compact"/>
            </w:pPr>
            <w:r>
              <w:t xml:space="preserve">Workloads suited to new computational paradigms, federated into classical systems rather than assumed to replace them</w:t>
            </w:r>
          </w:p>
        </w:tc>
      </w:tr>
      <w:tr>
        <w:tc>
          <w:tcPr/>
          <w:p>
            <w:pPr>
              <w:pStyle w:val="Compact"/>
            </w:pPr>
            <w:r>
              <w:rPr>
                <w:b/>
                <w:bCs/>
              </w:rPr>
              <w:t xml:space="preserve">Orbital and future compute</w:t>
            </w:r>
          </w:p>
        </w:tc>
        <w:tc>
          <w:tcPr/>
          <w:p>
            <w:pPr>
              <w:pStyle w:val="Compact"/>
            </w:pPr>
            <w:r>
              <w:t xml:space="preserve">Future specialised processing, global communications and scientific applications, connected through interoperable Australian sovereignty and permission layers</w:t>
            </w:r>
          </w:p>
        </w:tc>
      </w:tr>
    </w:tbl>
    <w:p>
      <w:pPr>
        <w:pStyle w:val="BodyText"/>
      </w:pPr>
      <w:r>
        <w:t xml:space="preserve">This is not a hierarchy in which everyone's data automatically moves upwards.</w:t>
      </w:r>
    </w:p>
    <w:p>
      <w:pPr>
        <w:pStyle w:val="BodyText"/>
      </w:pPr>
      <w:r>
        <w:t xml:space="preserve">It should work more like a federation.</w:t>
      </w:r>
    </w:p>
    <w:p>
      <w:pPr>
        <w:pStyle w:val="BodyText"/>
      </w:pPr>
      <w:r>
        <w:t xml:space="preserve">A person's AI should be able to decide that something never leaves their device.</w:t>
      </w:r>
    </w:p>
    <w:p>
      <w:pPr>
        <w:pStyle w:val="BodyText"/>
      </w:pPr>
      <w:r>
        <w:t xml:space="preserve">A community workload should be able to remain local.</w:t>
      </w:r>
    </w:p>
    <w:p>
      <w:pPr>
        <w:pStyle w:val="BodyText"/>
      </w:pPr>
      <w:r>
        <w:t xml:space="preserve">A Redlands digital twin should be able to use a state model without transferring every underlying record.</w:t>
      </w:r>
    </w:p>
    <w:p>
      <w:pPr>
        <w:pStyle w:val="BodyText"/>
      </w:pPr>
      <w:r>
        <w:t xml:space="preserve">A Queensland research workload should be able to use PsiQuantum if quantum acceleration becomes useful.</w:t>
      </w:r>
    </w:p>
    <w:p>
      <w:pPr>
        <w:pStyle w:val="BodyText"/>
      </w:pPr>
      <w:r>
        <w:t xml:space="preserve">An Australian model should be able to burst into AWS, Microsoft, Google, Oracle, NEXTDC or another provider when scale is required.</w:t>
      </w:r>
    </w:p>
    <w:p>
      <w:pPr>
        <w:pStyle w:val="BodyText"/>
      </w:pPr>
      <w:r>
        <w:t xml:space="preserve">A future Australian scientific workload should be able to call an orbital system without giving the orbital operator permanent ownership of the data or application.</w:t>
      </w:r>
    </w:p>
    <w:p>
      <w:pPr>
        <w:pStyle w:val="BodyText"/>
      </w:pPr>
      <w:r>
        <w:t xml:space="preserve">For this reason, I define</w:t>
      </w:r>
      <w:r>
        <w:t xml:space="preserve"> </w:t>
      </w:r>
      <w:r>
        <w:rPr>
          <w:b/>
          <w:bCs/>
        </w:rPr>
        <w:t xml:space="preserve">sovereignty more broadly than server location</w:t>
      </w:r>
      <w:r>
        <w:t xml:space="preserve">.</w:t>
      </w:r>
    </w:p>
    <w:p>
      <w:pPr>
        <w:pStyle w:val="BodyText"/>
      </w:pPr>
      <w:r>
        <w:t xml:space="preserve">A workload is not genuinely sovereign simply because the rack is physically in Australia.</w:t>
      </w:r>
    </w:p>
    <w:p>
      <w:pPr>
        <w:pStyle w:val="BodyText"/>
      </w:pPr>
      <w:r>
        <w:t xml:space="preserve">Sovereignty should be assessed across at least:</w:t>
      </w:r>
    </w:p>
    <w:p>
      <w:pPr>
        <w:pStyle w:val="BodyText"/>
      </w:pPr>
      <w:r>
        <w:rPr>
          <w:b/>
          <w:bCs/>
        </w:rPr>
        <w:t xml:space="preserve">data custody, encryption keys, identity, permissions, model weights, software and runtime, workload portability, network dependence, hardware supply, energy supply, governance, local skills, maintenance capability, disaster recovery and the practical ability to change providers.</w:t>
      </w:r>
    </w:p>
    <w:p>
      <w:pPr>
        <w:pStyle w:val="BodyText"/>
      </w:pPr>
      <w:r>
        <w:t xml:space="preserve">A foreign-owned service can contribute greatly to Australian sovereignty when it expands our choices and capability.</w:t>
      </w:r>
    </w:p>
    <w:p>
      <w:pPr>
        <w:pStyle w:val="BodyText"/>
      </w:pPr>
      <w:r>
        <w:t xml:space="preserve">An Australian-located system can weaken sovereignty if it creates an unavoidable proprietary dependency.</w:t>
      </w:r>
    </w:p>
    <w:p>
      <w:pPr>
        <w:pStyle w:val="BodyText"/>
      </w:pPr>
      <w:r>
        <w:t xml:space="preserve">The objective should therefore be</w:t>
      </w:r>
      <w:r>
        <w:t xml:space="preserve"> </w:t>
      </w:r>
      <w:r>
        <w:rPr>
          <w:b/>
          <w:bCs/>
        </w:rPr>
        <w:t xml:space="preserve">federation, competition and substitutability</w:t>
      </w:r>
      <w:r>
        <w:t xml:space="preserve">, not digital autarky.</w:t>
      </w:r>
    </w:p>
    <w:p>
      <w:pPr>
        <w:pStyle w:val="BodyText"/>
      </w:pPr>
      <w:r>
        <w:rPr>
          <w:b/>
          <w:bCs/>
        </w:rPr>
        <w:t xml:space="preserve">Australian-designed, trained and open models.</w:t>
      </w:r>
      <w:r>
        <w:t xml:space="preserve"> </w:t>
      </w:r>
      <w:r>
        <w:t xml:space="preserve">Australia should invest deliberately in models that Australians can understand, modify, deploy and maintain. Where security, copyright, privacy and cultural authority permit, that should include open architecture, open weights, training and fine-tuning tools, evaluation systems, inference software and reproducible deployment documentation. Restricted datasets do not have to become public merely because the model software is open.</w:t>
      </w:r>
    </w:p>
    <w:p>
      <w:pPr>
        <w:pStyle w:val="BodyText"/>
      </w:pPr>
      <w:r>
        <w:t xml:space="preserve">Australian open models should also be designed to run across more than one hardware and cloud ecosystem. The sovereign model layer should not merely substitute dependence on one American company with dependence on a different accelerator vendor.</w:t>
      </w:r>
    </w:p>
    <w:p>
      <w:pPr>
        <w:pStyle w:val="BodyText"/>
      </w:pPr>
      <w:r>
        <w:t xml:space="preserve">Open models also create a natural partnership with Australian hardware capability. That can include universities, CSIRO and national research infrastructure, commercial operators, NVIDIA and AMD systems, emerging accelerators, quantum research, open hardware and longer-term Australian semiconductor capability.</w:t>
      </w:r>
    </w:p>
    <w:p>
      <w:pPr>
        <w:pStyle w:val="BodyText"/>
      </w:pPr>
      <w:r>
        <w:t xml:space="preserve">At a much smaller exploratory level, my</w:t>
      </w:r>
      <w:r>
        <w:t xml:space="preserve"> </w:t>
      </w:r>
      <w:r>
        <w:rPr>
          <w:b/>
          <w:bCs/>
        </w:rPr>
        <w:t xml:space="preserve">Aura Direct Hardware</w:t>
      </w:r>
      <w:r>
        <w:t xml:space="preserve"> </w:t>
      </w:r>
      <w:r>
        <w:t xml:space="preserve">project examines local-first hardware, FPGA experimentation, small-batch silicon and a decentralised compute commons. Existing civic relationships also provide potential learning pathways. Brisbane's sister-city relationship with Kaohsiung dates to 1997, and a Kaohsiung delegation visited Redland City in June 2026 for discussions including innovation, investment and smart-city opportunities.</w:t>
      </w:r>
      <w:r>
        <w:t xml:space="preserve"> </w:t>
      </w:r>
      <w:hyperlink r:id="rId30">
        <w:r>
          <w:rPr>
            <w:rStyle w:val="Hyperlink"/>
          </w:rPr>
          <w:t xml:space="preserve">[22]</w:t>
        </w:r>
      </w:hyperlink>
      <w:r>
        <w:t xml:space="preserve"> </w:t>
      </w:r>
      <w:r>
        <w:t xml:space="preserve">My own project describes those relationships as possible routes for introductions, workforce learning, design-to-fabrication understanding, packaging and testing knowledge, while explicitly recording that no Aura, Redlands or Brisbane foundry agreement exists.</w:t>
      </w:r>
    </w:p>
    <w:p>
      <w:pPr>
        <w:pStyle w:val="BodyText"/>
      </w:pPr>
      <w:r>
        <w:t xml:space="preserve">That is all the weight I place on that example here. It is a capability pathway, not the centre of the proposal.</w:t>
      </w:r>
    </w:p>
    <w:p>
      <w:pPr>
        <w:pStyle w:val="BodyText"/>
      </w:pPr>
      <w:r>
        <w:t xml:space="preserve">The centre is an Australian ecosystem in which many pathways remain open.</w:t>
      </w:r>
    </w:p>
    <w:bookmarkEnd w:id="31"/>
    <w:bookmarkStart w:id="37" w:name="X82706fb3623b0078459ee5a18fc4856e303d838"/>
    <w:p>
      <w:pPr>
        <w:pStyle w:val="Heading2"/>
      </w:pPr>
      <w:r>
        <w:t xml:space="preserve">Resilience from the everyday to the extraordinary</w:t>
      </w:r>
    </w:p>
    <w:p>
      <w:pPr>
        <w:pStyle w:val="FirstParagraph"/>
      </w:pPr>
      <w:r>
        <w:t xml:space="preserve">Distributed sovereign compute should not be built only for emergencies.</w:t>
      </w:r>
    </w:p>
    <w:p>
      <w:pPr>
        <w:pStyle w:val="BodyText"/>
      </w:pPr>
      <w:r>
        <w:t xml:space="preserve">It should be useful every day.</w:t>
      </w:r>
    </w:p>
    <w:p>
      <w:pPr>
        <w:pStyle w:val="BodyText"/>
      </w:pPr>
      <w:r>
        <w:t xml:space="preserve">That is what makes the economics and social value stronger.</w:t>
      </w:r>
    </w:p>
    <w:p>
      <w:pPr>
        <w:pStyle w:val="BodyText"/>
      </w:pPr>
      <w:r>
        <w:t xml:space="preserve">The same local infrastructure that supports education, local businesses, digital twins, environmental sensing, planning, health research, creative production and citizen science can also be designed to continue operating when parts of the larger system fail.</w:t>
      </w:r>
    </w:p>
    <w:p>
      <w:pPr>
        <w:pStyle w:val="BodyText"/>
      </w:pPr>
      <w:r>
        <w:t xml:space="preserve">Australia already takes an all-hazards approach to national crisis coordination. NEMA's National Coordination Mechanism is explicitly described as flexible, scalable and adaptable across hazards.</w:t>
      </w:r>
      <w:r>
        <w:t xml:space="preserve"> </w:t>
      </w:r>
      <w:hyperlink r:id="rId32">
        <w:r>
          <w:rPr>
            <w:rStyle w:val="Hyperlink"/>
          </w:rPr>
          <w:t xml:space="preserve">[23]</w:t>
        </w:r>
      </w:hyperlink>
      <w:r>
        <w:t xml:space="preserve"> </w:t>
      </w:r>
      <w:r>
        <w:t xml:space="preserve">Exercise Nexus 2026 brought together more than 260 government, industry and non-government partners to test consecutive, concurrent and compounding crises, ranging from flooding and landslides to industrial incidents and nationwide telecommunications disruption. NEMA's broader preparedness work explicitly covers severe weather, bushfires, floods, cyber incidents, public-health emergencies and infrastructure disruption.</w:t>
      </w:r>
      <w:r>
        <w:t xml:space="preserve"> </w:t>
      </w:r>
      <w:hyperlink r:id="rId33">
        <w:r>
          <w:rPr>
            <w:rStyle w:val="Hyperlink"/>
          </w:rPr>
          <w:t xml:space="preserve">[24]</w:t>
        </w:r>
      </w:hyperlink>
    </w:p>
    <w:p>
      <w:pPr>
        <w:pStyle w:val="BodyText"/>
      </w:pPr>
      <w:r>
        <w:t xml:space="preserve">That same principle should reach the compute architecture.</w:t>
      </w:r>
    </w:p>
    <w:p>
      <w:pPr>
        <w:pStyle w:val="BodyText"/>
      </w:pPr>
      <w:r>
        <w:rPr>
          <w:b/>
          <w:bCs/>
        </w:rPr>
        <w:t xml:space="preserve">Flood.</w:t>
      </w:r>
    </w:p>
    <w:p>
      <w:pPr>
        <w:pStyle w:val="BodyText"/>
      </w:pPr>
      <w:r>
        <w:t xml:space="preserve">Local sensors and digital twins can preserve current maps of roads, drains, shelters, vulnerable infrastructure and resources even when wide-area communications degrade.</w:t>
      </w:r>
    </w:p>
    <w:p>
      <w:pPr>
        <w:pStyle w:val="BodyText"/>
      </w:pPr>
      <w:r>
        <w:rPr>
          <w:b/>
          <w:bCs/>
        </w:rPr>
        <w:t xml:space="preserve">Bushfire.</w:t>
      </w:r>
    </w:p>
    <w:p>
      <w:pPr>
        <w:pStyle w:val="BodyText"/>
      </w:pPr>
      <w:r>
        <w:t xml:space="preserve">Local inference can continue processing sensor, weather, imagery and evacuation information while external connections are congested or unavailable.</w:t>
      </w:r>
    </w:p>
    <w:p>
      <w:pPr>
        <w:pStyle w:val="BodyText"/>
      </w:pPr>
      <w:r>
        <w:rPr>
          <w:b/>
          <w:bCs/>
        </w:rPr>
        <w:t xml:space="preserve">Cyclone.</w:t>
      </w:r>
    </w:p>
    <w:p>
      <w:pPr>
        <w:pStyle w:val="BodyText"/>
      </w:pPr>
      <w:r>
        <w:t xml:space="preserve">Community nodes can hold critical local datasets, maps, model snapshots and communication services in an islandable environment.</w:t>
      </w:r>
    </w:p>
    <w:p>
      <w:pPr>
        <w:pStyle w:val="BodyText"/>
      </w:pPr>
      <w:r>
        <w:rPr>
          <w:b/>
          <w:bCs/>
        </w:rPr>
        <w:t xml:space="preserve">Pandemic.</w:t>
      </w:r>
    </w:p>
    <w:p>
      <w:pPr>
        <w:pStyle w:val="BodyText"/>
      </w:pPr>
      <w:r>
        <w:t xml:space="preserve">Distributed systems can support public information, logistics, local service coordination and privacy-preserving analysis without concentrating every function into a single remote service. NEMA's national warning architecture explicitly recognises pandemics and other public-health events among the emergencies for which national communication systems may be required.</w:t>
      </w:r>
      <w:r>
        <w:t xml:space="preserve"> </w:t>
      </w:r>
      <w:hyperlink r:id="rId34">
        <w:r>
          <w:rPr>
            <w:rStyle w:val="Hyperlink"/>
          </w:rPr>
          <w:t xml:space="preserve">[25]</w:t>
        </w:r>
      </w:hyperlink>
    </w:p>
    <w:p>
      <w:pPr>
        <w:pStyle w:val="BodyText"/>
      </w:pPr>
      <w:r>
        <w:rPr>
          <w:b/>
          <w:bCs/>
        </w:rPr>
        <w:t xml:space="preserve">Cyberattack.</w:t>
      </w:r>
    </w:p>
    <w:p>
      <w:pPr>
        <w:pStyle w:val="BodyText"/>
      </w:pPr>
      <w:r>
        <w:t xml:space="preserve">A federated architecture creates the possibility of isolating compromised domains while maintaining essential local functions. Diversity of providers, runtimes and recovery images can also reduce the danger that one exploit or administrative error incapacitates every layer simultaneously.</w:t>
      </w:r>
    </w:p>
    <w:p>
      <w:pPr>
        <w:pStyle w:val="BodyText"/>
      </w:pPr>
      <w:r>
        <w:rPr>
          <w:b/>
          <w:bCs/>
        </w:rPr>
        <w:t xml:space="preserve">Grid failure.</w:t>
      </w:r>
    </w:p>
    <w:p>
      <w:pPr>
        <w:pStyle w:val="BodyText"/>
      </w:pPr>
      <w:r>
        <w:t xml:space="preserve">Local compute can enter degraded operation alongside batteries, microgrids, renewable generation and prioritised loads rather than assuming unlimited external power.</w:t>
      </w:r>
    </w:p>
    <w:p>
      <w:pPr>
        <w:pStyle w:val="BodyText"/>
      </w:pPr>
      <w:r>
        <w:rPr>
          <w:b/>
          <w:bCs/>
        </w:rPr>
        <w:t xml:space="preserve">Communications failure.</w:t>
      </w:r>
    </w:p>
    <w:p>
      <w:pPr>
        <w:pStyle w:val="BodyText"/>
      </w:pPr>
      <w:r>
        <w:t xml:space="preserve">A community should retain cached knowledge, identity and local decision-support capability rather than becoming digitally blind the instant a backhaul link disappears.</w:t>
      </w:r>
    </w:p>
    <w:p>
      <w:pPr>
        <w:pStyle w:val="BodyText"/>
      </w:pPr>
      <w:r>
        <w:rPr>
          <w:b/>
          <w:bCs/>
        </w:rPr>
        <w:t xml:space="preserve">Supply-chain disruption.</w:t>
      </w:r>
    </w:p>
    <w:p>
      <w:pPr>
        <w:pStyle w:val="BodyText"/>
      </w:pPr>
      <w:r>
        <w:t xml:space="preserve">Digital twins and local models can help identify stocks, substitute suppliers, transport constraints, vulnerable dependencies and priorities.</w:t>
      </w:r>
    </w:p>
    <w:p>
      <w:pPr>
        <w:pStyle w:val="BodyText"/>
      </w:pPr>
      <w:r>
        <w:rPr>
          <w:b/>
          <w:bCs/>
        </w:rPr>
        <w:t xml:space="preserve">Severe space weather.</w:t>
      </w:r>
    </w:p>
    <w:p>
      <w:pPr>
        <w:pStyle w:val="BodyText"/>
      </w:pPr>
      <w:r>
        <w:t xml:space="preserve">This belongs in the mainstream resilience discussion, not science fiction. Australia's Bureau of Meteorology treats space weather as an operational hazard because geomagnetic and solar events can affect satellites, communications, navigation and power infrastructure. Its low-frequency, high-impact scenarios include degraded satellite services and positioning, radio disruption and potentially serious electricity-system effects.</w:t>
      </w:r>
      <w:r>
        <w:t xml:space="preserve"> </w:t>
      </w:r>
      <w:hyperlink r:id="rId35">
        <w:r>
          <w:rPr>
            <w:rStyle w:val="Hyperlink"/>
          </w:rPr>
          <w:t xml:space="preserve">[26]</w:t>
        </w:r>
      </w:hyperlink>
    </w:p>
    <w:p>
      <w:pPr>
        <w:pStyle w:val="BodyText"/>
      </w:pPr>
      <w:r>
        <w:rPr>
          <w:b/>
          <w:bCs/>
        </w:rPr>
        <w:t xml:space="preserve">Low-probability geophysical or celestial events.</w:t>
      </w:r>
    </w:p>
    <w:p>
      <w:pPr>
        <w:pStyle w:val="BodyText"/>
      </w:pPr>
      <w:r>
        <w:t xml:space="preserve">The objective here should not be to make government endorse disputed catastrophe theories. It should be to preserve a modelling architecture capable of incorporating new evidence. Geoscience Australia's probabilistic hazard work itself evolves as data, scientific understanding and modelling improve.</w:t>
      </w:r>
      <w:r>
        <w:t xml:space="preserve"> </w:t>
      </w:r>
      <w:hyperlink r:id="rId36">
        <w:r>
          <w:rPr>
            <w:rStyle w:val="Hyperlink"/>
          </w:rPr>
          <w:t xml:space="preserve">[27]</w:t>
        </w:r>
      </w:hyperlink>
    </w:p>
    <w:p>
      <w:pPr>
        <w:pStyle w:val="BodyText"/>
      </w:pPr>
      <w:r>
        <w:t xml:space="preserve">If the estimated probability of an earthquake, tsunami, asteroid impact, volcanic event, geomagnetic event or other extreme hazard changes, the system should be able to update the model rather than defend yesterday's assumption.</w:t>
      </w:r>
    </w:p>
    <w:p>
      <w:pPr>
        <w:pStyle w:val="BodyText"/>
      </w:pPr>
      <w:r>
        <w:t xml:space="preserve">This creates a useful design principle:</w:t>
      </w:r>
    </w:p>
    <w:p>
      <w:pPr>
        <w:pStyle w:val="BlockText"/>
      </w:pPr>
      <w:r>
        <w:rPr>
          <w:b/>
          <w:bCs/>
        </w:rPr>
        <w:t xml:space="preserve">The rarer the emergency, the less sensible it is to build a completely separate infrastructure system for it. Build infrastructure that creates ordinary value and extraordinary resilience at the same time.</w:t>
      </w:r>
    </w:p>
    <w:p>
      <w:pPr>
        <w:pStyle w:val="FirstParagraph"/>
      </w:pPr>
      <w:r>
        <w:t xml:space="preserve">Local power, communications, compute, sensors, digital twins, trusted identity, cached information, local skills and interoperable emergency protocols have value across many different failure modes.</w:t>
      </w:r>
    </w:p>
    <w:p>
      <w:pPr>
        <w:pStyle w:val="BodyText"/>
      </w:pPr>
      <w:r>
        <w:t xml:space="preserve">That overlap in solution space is important.</w:t>
      </w:r>
    </w:p>
    <w:p>
      <w:pPr>
        <w:pStyle w:val="BodyText"/>
      </w:pPr>
      <w:r>
        <w:t xml:space="preserve">The architecture should also fail gracefully.</w:t>
      </w:r>
    </w:p>
    <w:p>
      <w:pPr>
        <w:pStyle w:val="BodyText"/>
      </w:pPr>
      <w:r>
        <w:t xml:space="preserve">A personal AI should still have a useful local mode if community compute disappears.</w:t>
      </w:r>
    </w:p>
    <w:p>
      <w:pPr>
        <w:pStyle w:val="BodyText"/>
      </w:pPr>
      <w:r>
        <w:t xml:space="preserve">A community node should still perform essential functions if the state connection disappears.</w:t>
      </w:r>
    </w:p>
    <w:p>
      <w:pPr>
        <w:pStyle w:val="BodyText"/>
      </w:pPr>
      <w:r>
        <w:t xml:space="preserve">State and Commonwealth systems should be able to coordinate the remaining network if several communities are isolated.</w:t>
      </w:r>
    </w:p>
    <w:p>
      <w:pPr>
        <w:pStyle w:val="BodyText"/>
      </w:pPr>
      <w:r>
        <w:t xml:space="preserve">Hyperscale systems should absorb workloads when local infrastructure is damaged.</w:t>
      </w:r>
    </w:p>
    <w:p>
      <w:pPr>
        <w:pStyle w:val="BodyText"/>
      </w:pPr>
      <w:r>
        <w:t xml:space="preserve">Satellite communications should provide another path when terrestrial backhaul fails.</w:t>
      </w:r>
    </w:p>
    <w:p>
      <w:pPr>
        <w:pStyle w:val="BodyText"/>
      </w:pPr>
      <w:r>
        <w:t xml:space="preserve">Future orbital compute could eventually provide another compute location.</w:t>
      </w:r>
    </w:p>
    <w:p>
      <w:pPr>
        <w:pStyle w:val="BodyText"/>
      </w:pPr>
      <w:r>
        <w:t xml:space="preserve">Quantum systems might contribute specialised modelling and optimisation where useful, without becoming a prerequisite for basic continuity.</w:t>
      </w:r>
    </w:p>
    <w:p>
      <w:pPr>
        <w:pStyle w:val="BodyText"/>
      </w:pPr>
      <w:r>
        <w:t xml:space="preserve">The goal is not an indestructible computer.</w:t>
      </w:r>
    </w:p>
    <w:p>
      <w:pPr>
        <w:pStyle w:val="BodyText"/>
      </w:pPr>
      <w:r>
        <w:t xml:space="preserve">It is a</w:t>
      </w:r>
      <w:r>
        <w:t xml:space="preserve"> </w:t>
      </w:r>
      <w:r>
        <w:rPr>
          <w:b/>
          <w:bCs/>
        </w:rPr>
        <w:t xml:space="preserve">civil infrastructure architecture with multiple useful states rather than one giant on/off switch</w:t>
      </w:r>
      <w:r>
        <w:t xml:space="preserve">.</w:t>
      </w:r>
    </w:p>
    <w:bookmarkEnd w:id="37"/>
    <w:bookmarkStart w:id="40" w:name="X3e99241f843770f53a82c5530e920872a41816d"/>
    <w:p>
      <w:pPr>
        <w:pStyle w:val="Heading2"/>
      </w:pPr>
      <w:r>
        <w:t xml:space="preserve">A Redlands-wide demonstration with Minjerribah as an edge testbed</w:t>
      </w:r>
    </w:p>
    <w:p>
      <w:pPr>
        <w:pStyle w:val="FirstParagraph"/>
      </w:pPr>
      <w:r>
        <w:t xml:space="preserve">I propose Redland City as one place where Australia could test this architecture at practical scale.</w:t>
      </w:r>
    </w:p>
    <w:p>
      <w:pPr>
        <w:pStyle w:val="BodyText"/>
      </w:pPr>
      <w:r>
        <w:t xml:space="preserve">The framing matters.</w:t>
      </w:r>
    </w:p>
    <w:p>
      <w:pPr>
        <w:pStyle w:val="BodyText"/>
      </w:pPr>
      <w:r>
        <w:t xml:space="preserve">This should</w:t>
      </w:r>
      <w:r>
        <w:t xml:space="preserve"> </w:t>
      </w:r>
      <w:r>
        <w:rPr>
          <w:b/>
          <w:bCs/>
        </w:rPr>
        <w:t xml:space="preserve">not</w:t>
      </w:r>
      <w:r>
        <w:t xml:space="preserve"> </w:t>
      </w:r>
      <w:r>
        <w:t xml:space="preserve">be a "Dunwich postcode supercomputer" project.</w:t>
      </w:r>
    </w:p>
    <w:p>
      <w:pPr>
        <w:pStyle w:val="BodyText"/>
      </w:pPr>
      <w:r>
        <w:t xml:space="preserve">Minjerribah's communities share postcode 4183, which demonstrates why postcode should remain a national shorthand for human-scale distributed infrastructure rather than a literal deployment rule.</w:t>
      </w:r>
    </w:p>
    <w:p>
      <w:pPr>
        <w:pStyle w:val="BodyText"/>
      </w:pPr>
      <w:r>
        <w:t xml:space="preserve">Nor should a publicly supported proposal be designed to benefit only one island community.</w:t>
      </w:r>
    </w:p>
    <w:p>
      <w:pPr>
        <w:pStyle w:val="BodyText"/>
      </w:pPr>
      <w:r>
        <w:t xml:space="preserve">The stronger proposition is:</w:t>
      </w:r>
    </w:p>
    <w:p>
      <w:pPr>
        <w:pStyle w:val="BlockText"/>
      </w:pPr>
      <w:r>
        <w:rPr>
          <w:b/>
          <w:bCs/>
        </w:rPr>
        <w:t xml:space="preserve">A Redlands-wide sovereign AI capability demonstration, with Minjerribah as an edge and resilience testbed.</w:t>
      </w:r>
    </w:p>
    <w:p>
      <w:pPr>
        <w:pStyle w:val="FirstParagraph"/>
      </w:pPr>
      <w:r>
        <w:t xml:space="preserve">The shared capability could serve Redlands local government functions, businesses, schools and training, community organisations, researchers, First Nations organisations, startups and creative industries, while testing what additional value arises from placing meaningful capability at the edge.</w:t>
      </w:r>
    </w:p>
    <w:p>
      <w:pPr>
        <w:pStyle w:val="BodyText"/>
      </w:pPr>
      <w:r>
        <w:t xml:space="preserve">Minjerribah is useful in that architecture precisely because an island provides practical questions that are less visible from inside a metropolitan hyperscale data centre:</w:t>
      </w:r>
    </w:p>
    <w:p>
      <w:pPr>
        <w:pStyle w:val="BodyText"/>
      </w:pPr>
      <w:r>
        <w:t xml:space="preserve">Can useful AI services continue locally during a network interruption?</w:t>
      </w:r>
    </w:p>
    <w:p>
      <w:pPr>
        <w:pStyle w:val="BodyText"/>
      </w:pPr>
      <w:r>
        <w:t xml:space="preserve">Can sensors and a local digital twin continue operating?</w:t>
      </w:r>
    </w:p>
    <w:p>
      <w:pPr>
        <w:pStyle w:val="BodyText"/>
      </w:pPr>
      <w:r>
        <w:t xml:space="preserve">Can essential models and community information be cached?</w:t>
      </w:r>
    </w:p>
    <w:p>
      <w:pPr>
        <w:pStyle w:val="BodyText"/>
      </w:pPr>
      <w:r>
        <w:t xml:space="preserve">Can local renewable power, batteries and compute coordinate intelligently?</w:t>
      </w:r>
    </w:p>
    <w:p>
      <w:pPr>
        <w:pStyle w:val="BodyText"/>
      </w:pPr>
      <w:r>
        <w:t xml:space="preserve">Can school students and local developers gain direct access to serious infrastructure?</w:t>
      </w:r>
    </w:p>
    <w:p>
      <w:pPr>
        <w:pStyle w:val="BodyText"/>
      </w:pPr>
      <w:r>
        <w:t xml:space="preserve">Can Country-related data remain under appropriate governance rather than automatically leaving the community?</w:t>
      </w:r>
    </w:p>
    <w:p>
      <w:pPr>
        <w:pStyle w:val="BodyText"/>
      </w:pPr>
      <w:r>
        <w:t xml:space="preserve">Can emergency services, council systems and community organisations share selected information without collapsing all their data into one database?</w:t>
      </w:r>
    </w:p>
    <w:p>
      <w:pPr>
        <w:pStyle w:val="BodyText"/>
      </w:pPr>
      <w:r>
        <w:t xml:space="preserve">Can workloads move between Minjerribah, mainland Redlands, Queensland, national research compute and commercial cloud according to need?</w:t>
      </w:r>
    </w:p>
    <w:p>
      <w:pPr>
        <w:pStyle w:val="BodyText"/>
      </w:pPr>
      <w:r>
        <w:t xml:space="preserve">Those questions have relevance across Redlands and well beyond it.</w:t>
      </w:r>
    </w:p>
    <w:p>
      <w:pPr>
        <w:pStyle w:val="BodyText"/>
      </w:pPr>
      <w:r>
        <w:t xml:space="preserve">A demonstration should therefore be deliberately multi-purpose. Possible workloads could include local-government digital twins, environmental and coastal sensing, transport, planning, disaster readiness, tourism, creative production, XR, local software development, citizen science, education, SME AI adoption, cybersecurity training and public-interest research.</w:t>
      </w:r>
    </w:p>
    <w:p>
      <w:pPr>
        <w:pStyle w:val="BodyText"/>
      </w:pPr>
      <w:r>
        <w:t xml:space="preserve">I am developing a pathway through the proposed</w:t>
      </w:r>
      <w:r>
        <w:t xml:space="preserve"> </w:t>
      </w:r>
      <w:r>
        <w:rPr>
          <w:b/>
          <w:bCs/>
        </w:rPr>
        <w:t xml:space="preserve">Ready SET Co-op</w:t>
      </w:r>
      <w:r>
        <w:t xml:space="preserve">, meaning Sustainable Employment and Training, to bring together the consortium needed to explore this properly. Ready SET Co-op is a developing cooperative concept. It should not be represented as an already registered or funded delivery entity.</w:t>
      </w:r>
    </w:p>
    <w:p>
      <w:pPr>
        <w:pStyle w:val="BodyText"/>
      </w:pPr>
      <w:r>
        <w:t xml:space="preserve">The Queensland Government's</w:t>
      </w:r>
      <w:r>
        <w:t xml:space="preserve"> </w:t>
      </w:r>
      <w:r>
        <w:rPr>
          <w:b/>
          <w:bCs/>
        </w:rPr>
        <w:t xml:space="preserve">Local Digital Priority Projects program</w:t>
      </w:r>
      <w:r>
        <w:t xml:space="preserve"> </w:t>
      </w:r>
      <w:r>
        <w:t xml:space="preserve">provides an unusually timely example of how such a project can move from concept to implementation. LDPP is a $50 million Commonwealth and Queensland Government program under the SEQ City Deal. Its guidelines expressly recognise servers, data centres, storage, networking, broadband, wireless and satellite infrastructure as digital infrastructure. fileciteturn0file1</w:t>
      </w:r>
    </w:p>
    <w:p>
      <w:pPr>
        <w:pStyle w:val="BodyText"/>
      </w:pPr>
      <w:r>
        <w:t xml:space="preserve">The guidelines allocate three streams. Stream 1 covers connectivity and productivity, including carrier-neutral infrastructure and facilities housing digital infrastructure. Stream 2 covers digital capability and inclusion, including AI, data analytics and cybersecurity training. Stream 3 covers high-skilled industries and jobs, including technology hubs, local-government digital strategies, startup support and partnerships with tertiary education. fileciteturn0file1</w:t>
      </w:r>
    </w:p>
    <w:p>
      <w:pPr>
        <w:pStyle w:val="BodyText"/>
      </w:pPr>
      <w:r>
        <w:t xml:space="preserve">The current funding round closes at 5 pm on 24 August 2026 and requires funded projects to be completed by 31 December 2028.</w:t>
      </w:r>
      <w:r>
        <w:t xml:space="preserve"> </w:t>
      </w:r>
      <w:hyperlink r:id="rId38">
        <w:r>
          <w:rPr>
            <w:rStyle w:val="Hyperlink"/>
          </w:rPr>
          <w:t xml:space="preserve">[28]</w:t>
        </w:r>
      </w:hyperlink>
      <w:r>
        <w:t xml:space="preserve"> </w:t>
      </w:r>
      <w:r>
        <w:t xml:space="preserve">I include LDPP here as evidence of a real near-term implementation pathway, not because this Senate Committee should adjudicate a Queensland grant application.</w:t>
      </w:r>
    </w:p>
    <w:bookmarkStart w:id="39" w:name="X225cf1d29afc4a4f4eca6b06558a4d21fc00bab"/>
    <w:p>
      <w:pPr>
        <w:pStyle w:val="Heading3"/>
      </w:pPr>
      <w:r>
        <w:t xml:space="preserve">LDPP pathway for a Redlands demonstration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LDPP pathway</w:t>
            </w:r>
          </w:p>
        </w:tc>
        <w:tc>
          <w:tcPr/>
          <w:p>
            <w:pPr>
              <w:pStyle w:val="Compact"/>
            </w:pPr>
            <w:r>
              <w:t xml:space="preserve">Eligibility and funding settings</w:t>
            </w:r>
          </w:p>
        </w:tc>
        <w:tc>
          <w:tcPr/>
          <w:p>
            <w:pPr>
              <w:pStyle w:val="Compact"/>
            </w:pPr>
            <w:r>
              <w:t xml:space="preserve">How a Redlands pilot could map</w:t>
            </w:r>
          </w:p>
        </w:tc>
        <w:tc>
          <w:tcPr/>
          <w:p>
            <w:pPr>
              <w:pStyle w:val="Compact"/>
            </w:pPr>
            <w:r>
              <w:t xml:space="preserve">Assessment logic</w:t>
            </w:r>
          </w:p>
        </w:tc>
      </w:tr>
      <w:tr>
        <w:tc>
          <w:tcPr/>
          <w:p>
            <w:pPr>
              <w:pStyle w:val="Compact"/>
            </w:pPr>
            <w:r>
              <w:rPr>
                <w:b/>
                <w:bCs/>
              </w:rPr>
              <w:t xml:space="preserve">Stream 1: Improving connectivity and productivity</w:t>
            </w:r>
          </w:p>
        </w:tc>
        <w:tc>
          <w:tcPr/>
          <w:p>
            <w:pPr>
              <w:pStyle w:val="Compact"/>
            </w:pPr>
            <w:r>
              <w:t xml:space="preserve">Eligible local governments and private-sector entities. A private-sector lead requires support from an eligible local government. Digital infrastructure grants are generally $1 million to $5 million, with larger proposals possible where broader regional benefits justify consideration. Redland is an eligible location and local government. fileciteturn0file1</w:t>
            </w:r>
          </w:p>
        </w:tc>
        <w:tc>
          <w:tcPr/>
          <w:p>
            <w:pPr>
              <w:pStyle w:val="Compact"/>
            </w:pPr>
            <w:r>
              <w:t xml:space="preserve">Community and edge compute, resilient networking, carrier-neutral infrastructure, facility works, connectivity, digital-infrastructure feasibility and common platforms</w:t>
            </w:r>
          </w:p>
        </w:tc>
        <w:tc>
          <w:tcPr/>
          <w:p>
            <w:pPr>
              <w:pStyle w:val="Compact"/>
            </w:pPr>
            <w:r>
              <w:t xml:space="preserve">Frame benefit across Redlands and potentially SEQ, not simply one island. Demonstrate credible operations, connectivity, energy, maintenance, utilisation and partner capability</w:t>
            </w:r>
          </w:p>
        </w:tc>
      </w:tr>
      <w:tr>
        <w:tc>
          <w:tcPr/>
          <w:p>
            <w:pPr>
              <w:pStyle w:val="Compact"/>
            </w:pPr>
            <w:r>
              <w:rPr>
                <w:b/>
                <w:bCs/>
              </w:rPr>
              <w:t xml:space="preserve">Stream 2: Building digital capability and inclusion</w:t>
            </w:r>
          </w:p>
        </w:tc>
        <w:tc>
          <w:tcPr/>
          <w:p>
            <w:pPr>
              <w:pStyle w:val="Compact"/>
            </w:pPr>
            <w:r>
              <w:t xml:space="preserve">Broader entity eligibility. Non-infrastructure grants generally $100,000 to $1 million. fileciteturn0file1</w:t>
            </w:r>
          </w:p>
        </w:tc>
        <w:tc>
          <w:tcPr/>
          <w:p>
            <w:pPr>
              <w:pStyle w:val="Compact"/>
            </w:pPr>
            <w:r>
              <w:t xml:space="preserve">AI, data and cybersecurity training; SME support; digital inclusion; schools, community organisations and operator skills around shared infrastructure</w:t>
            </w:r>
          </w:p>
        </w:tc>
        <w:tc>
          <w:tcPr/>
          <w:p>
            <w:pPr>
              <w:pStyle w:val="Compact"/>
            </w:pPr>
            <w:r>
              <w:t xml:space="preserve">Show measurable participation, skills transfer and inclusion rather than treating the hardware itself as the outcome</w:t>
            </w:r>
          </w:p>
        </w:tc>
      </w:tr>
      <w:tr>
        <w:tc>
          <w:tcPr/>
          <w:p>
            <w:pPr>
              <w:pStyle w:val="Compact"/>
            </w:pPr>
            <w:r>
              <w:rPr>
                <w:b/>
                <w:bCs/>
              </w:rPr>
              <w:t xml:space="preserve">Stream 3: Supporting high-skilled industries and jobs</w:t>
            </w:r>
          </w:p>
        </w:tc>
        <w:tc>
          <w:tcPr/>
          <w:p>
            <w:pPr>
              <w:pStyle w:val="Compact"/>
            </w:pPr>
            <w:r>
              <w:t xml:space="preserve">Local governments, private and public sector entities, not-for-profits and other eligible organisations. Non-infrastructure grants generally $100,000 to $1 million. fileciteturn0file1</w:t>
            </w:r>
          </w:p>
        </w:tc>
        <w:tc>
          <w:tcPr/>
          <w:p>
            <w:pPr>
              <w:pStyle w:val="Compact"/>
            </w:pPr>
            <w:r>
              <w:t xml:space="preserve">Technology hub, startup ecosystem, local digital/edge strategy, research partnerships, advanced-compute and hardware skills</w:t>
            </w:r>
          </w:p>
        </w:tc>
        <w:tc>
          <w:tcPr/>
          <w:p>
            <w:pPr>
              <w:pStyle w:val="Compact"/>
            </w:pPr>
            <w:r>
              <w:t xml:space="preserve">Show a durable talent, research and enterprise pathway across Redlands and SEQ</w:t>
            </w:r>
          </w:p>
        </w:tc>
      </w:tr>
      <w:tr>
        <w:tc>
          <w:tcPr/>
          <w:p>
            <w:pPr>
              <w:pStyle w:val="Compact"/>
            </w:pPr>
            <w:r>
              <w:rPr>
                <w:b/>
                <w:bCs/>
              </w:rPr>
              <w:t xml:space="preserve">Partnering pathway</w:t>
            </w:r>
          </w:p>
        </w:tc>
        <w:tc>
          <w:tcPr/>
          <w:p>
            <w:pPr>
              <w:pStyle w:val="Compact"/>
            </w:pPr>
            <w:r>
              <w:t xml:space="preserve">One eligible applicant must lead. Partners may include other entities, with formal arrangements required. Queensland-based partners and Indigenous businesses are viewed favourably. Individuals and sole traders are not eligible applicants. fileciteturn0file1</w:t>
            </w:r>
          </w:p>
        </w:tc>
        <w:tc>
          <w:tcPr/>
          <w:p>
            <w:pPr>
              <w:pStyle w:val="Compact"/>
            </w:pPr>
            <w:r>
              <w:t xml:space="preserve">A future registered Ready SET Co-op could participate subject to satisfying all eligibility requirements, alongside an eligible lead and consortium partners</w:t>
            </w:r>
          </w:p>
        </w:tc>
        <w:tc>
          <w:tcPr/>
          <w:p>
            <w:pPr>
              <w:pStyle w:val="Compact"/>
            </w:pPr>
            <w:r>
              <w:t xml:space="preserve">Build a consortium around actual delivery capability rather than expecting one small organisation to provide data-centre engineering, research, training, government integration and community governance</w:t>
            </w:r>
          </w:p>
        </w:tc>
      </w:tr>
      <w:tr>
        <w:tc>
          <w:tcPr/>
          <w:p>
            <w:pPr>
              <w:pStyle w:val="Compact"/>
            </w:pPr>
            <w:r>
              <w:rPr>
                <w:b/>
                <w:bCs/>
              </w:rPr>
              <w:t xml:space="preserve">Assessment framework</w:t>
            </w:r>
          </w:p>
        </w:tc>
        <w:tc>
          <w:tcPr/>
          <w:p>
            <w:pPr>
              <w:pStyle w:val="Compact"/>
            </w:pPr>
            <w:r>
              <w:t xml:space="preserve">The guidelines weight alignment at 20 per cent, delivery approach at 40 per cent, and benefits/value for money at 40 per cent. fileciteturn0file1</w:t>
            </w:r>
          </w:p>
        </w:tc>
        <w:tc>
          <w:tcPr/>
          <w:p>
            <w:pPr>
              <w:pStyle w:val="Compact"/>
            </w:pPr>
            <w:r>
              <w:t xml:space="preserve">Redlands-wide public benefit, First Nations economic opportunities, SMEs, training, innovation, resilience and infrastructure sharing</w:t>
            </w:r>
          </w:p>
        </w:tc>
        <w:tc>
          <w:tcPr/>
          <w:p>
            <w:pPr>
              <w:pStyle w:val="Compact"/>
            </w:pPr>
            <w:r>
              <w:t xml:space="preserve">A distributed capability proposition is strongest when the compute becomes a shared platform for many outcomes rather than a single-purpose machine</w:t>
            </w:r>
          </w:p>
        </w:tc>
      </w:tr>
    </w:tbl>
    <w:p>
      <w:pPr>
        <w:pStyle w:val="BodyText"/>
      </w:pPr>
      <w:r>
        <w:t xml:space="preserve">This is an example of what I mean by</w:t>
      </w:r>
      <w:r>
        <w:t xml:space="preserve"> </w:t>
      </w:r>
      <w:r>
        <w:rPr>
          <w:b/>
          <w:bCs/>
        </w:rPr>
        <w:t xml:space="preserve">progression pathways at the edge</w:t>
      </w:r>
      <w:r>
        <w:t xml:space="preserve">.</w:t>
      </w:r>
    </w:p>
    <w:p>
      <w:pPr>
        <w:pStyle w:val="BodyText"/>
      </w:pPr>
      <w:r>
        <w:t xml:space="preserve">National policy does not have to wait until every technical question is resolved.</w:t>
      </w:r>
    </w:p>
    <w:p>
      <w:pPr>
        <w:pStyle w:val="BodyText"/>
      </w:pPr>
      <w:r>
        <w:t xml:space="preserve">The Commonwealth can define an interoperable architecture and standards.</w:t>
      </w:r>
    </w:p>
    <w:p>
      <w:pPr>
        <w:pStyle w:val="BodyText"/>
      </w:pPr>
      <w:r>
        <w:t xml:space="preserve">States can provide regional infrastructure pathways.</w:t>
      </w:r>
    </w:p>
    <w:p>
      <w:pPr>
        <w:pStyle w:val="BodyText"/>
      </w:pPr>
      <w:r>
        <w:t xml:space="preserve">Local governments can identify public problems and assets.</w:t>
      </w:r>
    </w:p>
    <w:p>
      <w:pPr>
        <w:pStyle w:val="BodyText"/>
      </w:pPr>
      <w:r>
        <w:t xml:space="preserve">Universities and research institutions can contribute expertise.</w:t>
      </w:r>
    </w:p>
    <w:p>
      <w:pPr>
        <w:pStyle w:val="BodyText"/>
      </w:pPr>
      <w:r>
        <w:t xml:space="preserve">Technology companies can contribute hardware, models, networking and skills.</w:t>
      </w:r>
    </w:p>
    <w:p>
      <w:pPr>
        <w:pStyle w:val="BodyText"/>
      </w:pPr>
      <w:r>
        <w:t xml:space="preserve">Community organisations can create real use cases.</w:t>
      </w:r>
    </w:p>
    <w:p>
      <w:pPr>
        <w:pStyle w:val="BodyText"/>
      </w:pPr>
      <w:r>
        <w:t xml:space="preserve">First Nations organisations can determine how their own data and Country-related systems participate.</w:t>
      </w:r>
    </w:p>
    <w:p>
      <w:pPr>
        <w:pStyle w:val="BodyText"/>
      </w:pPr>
      <w:r>
        <w:t xml:space="preserve">A local cooperative can help build training, employment and community access around the infrastructure.</w:t>
      </w:r>
    </w:p>
    <w:p>
      <w:pPr>
        <w:pStyle w:val="BodyText"/>
      </w:pPr>
      <w:r>
        <w:t xml:space="preserve">Then the results can inform the next deployment.</w:t>
      </w:r>
    </w:p>
    <w:p>
      <w:pPr>
        <w:pStyle w:val="BodyText"/>
      </w:pPr>
      <w:r>
        <w:t xml:space="preserve">That is how a national architecture can evolve without requiring Canberra to decide the final form of computing in advance.</w:t>
      </w:r>
    </w:p>
    <w:bookmarkEnd w:id="39"/>
    <w:bookmarkEnd w:id="40"/>
    <w:bookmarkStart w:id="41" w:name="recommendations"/>
    <w:p>
      <w:pPr>
        <w:pStyle w:val="Heading2"/>
      </w:pPr>
      <w:r>
        <w:t xml:space="preserve">Recommendations</w:t>
      </w:r>
    </w:p>
    <w:p>
      <w:pPr>
        <w:pStyle w:val="FirstParagraph"/>
      </w:pPr>
      <w:r>
        <w:t xml:space="preserve">I ask the Committee to recommend the following.</w:t>
      </w:r>
    </w:p>
    <w:p>
      <w:pPr>
        <w:pStyle w:val="BodyText"/>
      </w:pPr>
      <w:r>
        <w:rPr>
          <w:b/>
          <w:bCs/>
        </w:rPr>
        <w:t xml:space="preserve">1. Define Australian AI infrastructure as a federated compute continuum, not simply a data-centre sector.</w:t>
      </w:r>
    </w:p>
    <w:p>
      <w:pPr>
        <w:pStyle w:val="BodyText"/>
      </w:pPr>
      <w:r>
        <w:t xml:space="preserve">Commonwealth AI infrastructure policy should explicitly encompass personal and on-device AI, edge systems, community-scale compute, research and government HPC, hyperscale data centres, specialised quantum systems and emerging orbital architectures. The Commonwealth's existing distinction between large data centres and smaller edge infrastructure provides a foundation for doing this.</w:t>
      </w:r>
      <w:r>
        <w:t xml:space="preserve"> </w:t>
      </w:r>
      <w:hyperlink r:id="rId15">
        <w:r>
          <w:rPr>
            <w:rStyle w:val="Hyperlink"/>
          </w:rPr>
          <w:t xml:space="preserve">[21]</w:t>
        </w:r>
      </w:hyperlink>
    </w:p>
    <w:p>
      <w:pPr>
        <w:pStyle w:val="BodyText"/>
      </w:pPr>
      <w:r>
        <w:rPr>
          <w:b/>
          <w:bCs/>
        </w:rPr>
        <w:t xml:space="preserve">2. Develop a National Federated Sovereign AI Architecture.</w:t>
      </w:r>
    </w:p>
    <w:p>
      <w:pPr>
        <w:pStyle w:val="BodyText"/>
      </w:pPr>
      <w:r>
        <w:t xml:space="preserve">The Commonwealth should establish technical and governance standards enabling workloads to move securely between personal, local, state, national and commercial compute. Standards should address identity, permissions, provenance, encryption keys, data locality, workload portability, open interfaces, model formats, auditability, revocation, interoperability and degraded-mode operation.</w:t>
      </w:r>
    </w:p>
    <w:p>
      <w:pPr>
        <w:pStyle w:val="BodyText"/>
      </w:pPr>
      <w:r>
        <w:t xml:space="preserve">The guiding test should be simple:</w:t>
      </w:r>
    </w:p>
    <w:p>
      <w:pPr>
        <w:pStyle w:val="BlockText"/>
      </w:pPr>
      <w:r>
        <w:t xml:space="preserve">Can Australians continue to use, understand, recover and move an important AI capability if one vendor, facility, network or computational paradigm becomes unavailable?</w:t>
      </w:r>
    </w:p>
    <w:p>
      <w:pPr>
        <w:pStyle w:val="FirstParagraph"/>
      </w:pPr>
      <w:r>
        <w:rPr>
          <w:b/>
          <w:bCs/>
        </w:rPr>
        <w:t xml:space="preserve">3. Measure sovereignty across the whole stack, not merely by physical location.</w:t>
      </w:r>
    </w:p>
    <w:p>
      <w:pPr>
        <w:pStyle w:val="BodyText"/>
      </w:pPr>
      <w:r>
        <w:t xml:space="preserve">Government procurement and infrastructure assessments should explicitly consider data custody, keys, models, software, runtime, hardware, connectivity, energy, skills, maintenance, recovery and supplier substitutability.</w:t>
      </w:r>
    </w:p>
    <w:p>
      <w:pPr>
        <w:pStyle w:val="BodyText"/>
      </w:pPr>
      <w:r>
        <w:t xml:space="preserve">An Australian server room is not automatically sovereign.</w:t>
      </w:r>
    </w:p>
    <w:p>
      <w:pPr>
        <w:pStyle w:val="BodyText"/>
      </w:pPr>
      <w:r>
        <w:t xml:space="preserve">A global partnership is not automatically non-sovereign.</w:t>
      </w:r>
    </w:p>
    <w:p>
      <w:pPr>
        <w:pStyle w:val="BodyText"/>
      </w:pPr>
      <w:r>
        <w:t xml:space="preserve">The meaningful question is how much</w:t>
      </w:r>
      <w:r>
        <w:t xml:space="preserve"> </w:t>
      </w:r>
      <w:r>
        <w:rPr>
          <w:b/>
          <w:bCs/>
        </w:rPr>
        <w:t xml:space="preserve">agency and optionality Australia retains</w:t>
      </w:r>
      <w:r>
        <w:t xml:space="preserve">.</w:t>
      </w:r>
    </w:p>
    <w:p>
      <w:pPr>
        <w:pStyle w:val="BodyText"/>
      </w:pPr>
      <w:r>
        <w:rPr>
          <w:b/>
          <w:bCs/>
        </w:rPr>
        <w:t xml:space="preserve">4. Preserve competition across cloud providers, model developers and accelerator ecosystems.</w:t>
      </w:r>
    </w:p>
    <w:p>
      <w:pPr>
        <w:pStyle w:val="BodyText"/>
      </w:pPr>
      <w:r>
        <w:t xml:space="preserve">Government should avoid designing critical public systems around a single cloud, model family, accelerator vendor or proprietary API. Current Australian engagement with Microsoft, Anthropic, AWS, OpenAI/NEXTDC and other major investors should be understood as a portfolio rather than a succession of exclusive answers.</w:t>
      </w:r>
      <w:r>
        <w:t xml:space="preserve"> </w:t>
      </w:r>
      <w:hyperlink r:id="rId18">
        <w:r>
          <w:rPr>
            <w:rStyle w:val="Hyperlink"/>
          </w:rPr>
          <w:t xml:space="preserve">[29]</w:t>
        </w:r>
      </w:hyperlink>
    </w:p>
    <w:p>
      <w:pPr>
        <w:pStyle w:val="BodyText"/>
      </w:pPr>
      <w:r>
        <w:t xml:space="preserve">The same principle should apply lower in the stack, including competition between NVIDIA, AMD and future accelerator architectures.</w:t>
      </w:r>
    </w:p>
    <w:p>
      <w:pPr>
        <w:pStyle w:val="BodyText"/>
      </w:pPr>
      <w:r>
        <w:rPr>
          <w:b/>
          <w:bCs/>
        </w:rPr>
        <w:t xml:space="preserve">5. Require major AI infrastructure relationships to transfer capability as well as supply compute.</w:t>
      </w:r>
    </w:p>
    <w:p>
      <w:pPr>
        <w:pStyle w:val="BodyText"/>
      </w:pPr>
      <w:r>
        <w:t xml:space="preserve">Where Commonwealth approvals, procurement, investment facilitation or strategic agreements support major infrastructure, Australia should seek measurable contributions to Australian capability: engineers, researchers, apprenticeships, university access, startup access, compute access, open technical interfaces, interoperability, local maintenance capability and participation in community and edge-compute experiments.</w:t>
      </w:r>
    </w:p>
    <w:p>
      <w:pPr>
        <w:pStyle w:val="BodyText"/>
      </w:pPr>
      <w:r>
        <w:t xml:space="preserve">The Commonwealth's Data Centre Expectations already point in this direction through their emphasis on Australian skills, research, innovation, sovereign capability and community benefit.</w:t>
      </w:r>
      <w:r>
        <w:t xml:space="preserve"> </w:t>
      </w:r>
      <w:hyperlink r:id="rId15">
        <w:r>
          <w:rPr>
            <w:rStyle w:val="Hyperlink"/>
          </w:rPr>
          <w:t xml:space="preserve">[5]</w:t>
        </w:r>
      </w:hyperlink>
    </w:p>
    <w:p>
      <w:pPr>
        <w:pStyle w:val="BodyText"/>
      </w:pPr>
      <w:r>
        <w:rPr>
          <w:b/>
          <w:bCs/>
        </w:rPr>
        <w:t xml:space="preserve">6. Establish an Australian open-model and sovereign-model capability program.</w:t>
      </w:r>
    </w:p>
    <w:p>
      <w:pPr>
        <w:pStyle w:val="BodyText"/>
      </w:pPr>
      <w:r>
        <w:t xml:space="preserve">Australia should fund Australian-designed and trained models, evaluation systems, inference tooling and datasets, with open architecture, open weights and reproducible deployment wherever security, privacy, copyright and cultural authority permit.</w:t>
      </w:r>
    </w:p>
    <w:p>
      <w:pPr>
        <w:pStyle w:val="BodyText"/>
      </w:pPr>
      <w:r>
        <w:t xml:space="preserve">Models should be designed to operate across local devices, community systems, Australian data centres and multiple commercial providers.</w:t>
      </w:r>
    </w:p>
    <w:p>
      <w:pPr>
        <w:pStyle w:val="BodyText"/>
      </w:pPr>
      <w:r>
        <w:t xml:space="preserve">Open software combined with sovereign data can provide a stronger long-term capability than either closed models or indiscriminate open data.</w:t>
      </w:r>
    </w:p>
    <w:p>
      <w:pPr>
        <w:pStyle w:val="BodyText"/>
      </w:pPr>
      <w:r>
        <w:rPr>
          <w:b/>
          <w:bCs/>
        </w:rPr>
        <w:t xml:space="preserve">7. Create a national community and edge-compute demonstration program.</w:t>
      </w:r>
    </w:p>
    <w:p>
      <w:pPr>
        <w:pStyle w:val="BodyText"/>
      </w:pPr>
      <w:r>
        <w:t xml:space="preserve">The Commonwealth should test meaningful shared compute in a deliberately varied group of metropolitan, suburban, regional, remote, island and First Nations-governed settings.</w:t>
      </w:r>
    </w:p>
    <w:p>
      <w:pPr>
        <w:pStyle w:val="BodyText"/>
      </w:pPr>
      <w:r>
        <w:t xml:space="preserve">The purpose should not be to install an identical rack in every postcode.</w:t>
      </w:r>
    </w:p>
    <w:p>
      <w:pPr>
        <w:pStyle w:val="BodyText"/>
      </w:pPr>
      <w:r>
        <w:t xml:space="preserve">It should be to discover what level of local compute, communications, energy and expertise creates the greatest public value in different Australian environments.</w:t>
      </w:r>
    </w:p>
    <w:p>
      <w:pPr>
        <w:pStyle w:val="BodyText"/>
      </w:pPr>
      <w:r>
        <w:t xml:space="preserve">A Redlands-wide demonstration with Minjerribah as an edge testbed should be considered as one candidate model, particularly because an island environment provides a useful setting for testing connectivity, resilience, distributed sensing, local capability and federation with mainland systems.</w:t>
      </w:r>
    </w:p>
    <w:p>
      <w:pPr>
        <w:pStyle w:val="BodyText"/>
      </w:pPr>
      <w:r>
        <w:rPr>
          <w:b/>
          <w:bCs/>
        </w:rPr>
        <w:t xml:space="preserve">8. Integrate distributed AI compute into Australia's all-hazards resilience architecture.</w:t>
      </w:r>
    </w:p>
    <w:p>
      <w:pPr>
        <w:pStyle w:val="BodyText"/>
      </w:pPr>
      <w:r>
        <w:t xml:space="preserve">Community and regional nodes should be tested under realistic degraded conditions, including:</w:t>
      </w:r>
    </w:p>
    <w:p>
      <w:pPr>
        <w:pStyle w:val="BodyText"/>
      </w:pPr>
      <w:r>
        <w:t xml:space="preserve">flood; bushfire; cyclone; pandemic; cyberattack; grid failure; communications failure; supply-chain disruption; severe space weather; and lower-probability geophysical or celestial scenarios.</w:t>
      </w:r>
    </w:p>
    <w:p>
      <w:pPr>
        <w:pStyle w:val="BodyText"/>
      </w:pPr>
      <w:r>
        <w:t xml:space="preserve">This aligns naturally with NEMA's existing all-hazards approach and its use of compound-crisis exercises.</w:t>
      </w:r>
      <w:r>
        <w:t xml:space="preserve"> </w:t>
      </w:r>
      <w:hyperlink r:id="rId33">
        <w:r>
          <w:rPr>
            <w:rStyle w:val="Hyperlink"/>
          </w:rPr>
          <w:t xml:space="preserve">[30]</w:t>
        </w:r>
      </w:hyperlink>
    </w:p>
    <w:p>
      <w:pPr>
        <w:pStyle w:val="BodyText"/>
      </w:pPr>
      <w:r>
        <w:t xml:space="preserve">Exercises should test actual offline operation, local datasets, cached models, alternative communications, recovery procedures, microgrid integration and workload migration rather than merely assuming cloud redundancy is equivalent to community resilience.</w:t>
      </w:r>
    </w:p>
    <w:p>
      <w:pPr>
        <w:pStyle w:val="BodyText"/>
      </w:pPr>
      <w:r>
        <w:rPr>
          <w:b/>
          <w:bCs/>
        </w:rPr>
        <w:t xml:space="preserve">9. Treat quantum and orbital compute as strategic option layers, not predictions Australia must gamble on.</w:t>
      </w:r>
    </w:p>
    <w:p>
      <w:pPr>
        <w:pStyle w:val="BodyText"/>
      </w:pPr>
      <w:r>
        <w:t xml:space="preserve">PsiQuantum's Moreton Bay project gives Australia an unusual opportunity to build expertise at the frontier of fault-tolerant quantum computing.</w:t>
      </w:r>
      <w:r>
        <w:t xml:space="preserve"> </w:t>
      </w:r>
      <w:hyperlink r:id="rId19">
        <w:r>
          <w:rPr>
            <w:rStyle w:val="Hyperlink"/>
          </w:rPr>
          <w:t xml:space="preserve">[31]</w:t>
        </w:r>
      </w:hyperlink>
      <w:r>
        <w:t xml:space="preserve"> </w:t>
      </w:r>
      <w:r>
        <w:t xml:space="preserve">SpaceX's TERAFAB, Starship, Starlink V3 and orbital-compute architecture provides an equally important signal that computing may increasingly extend beyond terrestrial data centres.</w:t>
      </w:r>
      <w:r>
        <w:t xml:space="preserve"> </w:t>
      </w:r>
      <w:hyperlink r:id="rId20">
        <w:r>
          <w:rPr>
            <w:rStyle w:val="Hyperlink"/>
          </w:rPr>
          <w:t xml:space="preserve">[12]</w:t>
        </w:r>
      </w:hyperlink>
    </w:p>
    <w:p>
      <w:pPr>
        <w:pStyle w:val="BodyText"/>
      </w:pPr>
      <w:r>
        <w:t xml:space="preserve">Australia should not assume either technology will meet every stated target.</w:t>
      </w:r>
    </w:p>
    <w:p>
      <w:pPr>
        <w:pStyle w:val="BodyText"/>
      </w:pPr>
      <w:r>
        <w:t xml:space="preserve">It should ensure that Australian standards, identity, data governance, networking and workload orchestration are capable of using those technologies if they mature.</w:t>
      </w:r>
    </w:p>
    <w:p>
      <w:pPr>
        <w:pStyle w:val="BodyText"/>
      </w:pPr>
      <w:r>
        <w:rPr>
          <w:b/>
          <w:bCs/>
        </w:rPr>
        <w:t xml:space="preserve">10. Establish an annual compute horizon review through at least 2030.</w:t>
      </w:r>
    </w:p>
    <w:p>
      <w:pPr>
        <w:pStyle w:val="BodyText"/>
      </w:pPr>
      <w:r>
        <w:t xml:space="preserve">Infrastructure with an operating life measured in decades should not be governed by technology assumptions reviewed only every several years when relevant capability curves are moving much faster.</w:t>
      </w:r>
    </w:p>
    <w:p>
      <w:pPr>
        <w:pStyle w:val="BodyText"/>
      </w:pPr>
      <w:r>
        <w:t xml:space="preserve">The review should monitor accelerator efficiency and cost, model efficiency and scaling, semiconductor concentration and fabrication investment, distributed cloud and edge technology, energy storage and generation, quantum progress, robotics, optical networking, satellite communications, launch economics and orbital compute.</w:t>
      </w:r>
    </w:p>
    <w:p>
      <w:pPr>
        <w:pStyle w:val="BodyText"/>
      </w:pPr>
      <w:r>
        <w:t xml:space="preserve">It should recommend changes to architecture and procurement standards without requiring Australia to redesign the whole system each time the technological leader changes.</w:t>
      </w:r>
    </w:p>
    <w:p>
      <w:pPr>
        <w:pStyle w:val="BodyText"/>
      </w:pPr>
      <w:r>
        <w:t xml:space="preserve">That is the fundamental advantage of federation.</w:t>
      </w:r>
    </w:p>
    <w:p>
      <w:pPr>
        <w:pStyle w:val="BodyText"/>
      </w:pPr>
      <w:r>
        <w:t xml:space="preserve">We do not need to know today whether the most important compute platform of 2035 will be a terrestrial GPU cluster, an Australian quantum accelerator, a radically more efficient local model, an orbital system, or something not yet commercial.</w:t>
      </w:r>
    </w:p>
    <w:p>
      <w:pPr>
        <w:pStyle w:val="BodyText"/>
      </w:pPr>
      <w:r>
        <w:t xml:space="preserve">We need an architecture capable of</w:t>
      </w:r>
      <w:r>
        <w:t xml:space="preserve"> </w:t>
      </w:r>
      <w:r>
        <w:rPr>
          <w:b/>
          <w:bCs/>
        </w:rPr>
        <w:t xml:space="preserve">connecting to it without surrendering ourselves to it</w:t>
      </w:r>
      <w:r>
        <w:t xml:space="preserve">.</w:t>
      </w:r>
    </w:p>
    <w:p>
      <w:pPr>
        <w:pStyle w:val="BodyText"/>
      </w:pPr>
      <w:r>
        <w:t xml:space="preserve">Australia can have Microsoft and Google and Amazon and Oracle.</w:t>
      </w:r>
    </w:p>
    <w:p>
      <w:pPr>
        <w:pStyle w:val="BodyText"/>
      </w:pPr>
      <w:r>
        <w:t xml:space="preserve">We can work with Anthropic and OpenAI and future model developers.</w:t>
      </w:r>
    </w:p>
    <w:p>
      <w:pPr>
        <w:pStyle w:val="BodyText"/>
      </w:pPr>
      <w:r>
        <w:t xml:space="preserve">We can deploy NVIDIA and AMD and whatever follows them.</w:t>
      </w:r>
    </w:p>
    <w:p>
      <w:pPr>
        <w:pStyle w:val="BodyText"/>
      </w:pPr>
      <w:r>
        <w:t xml:space="preserve">We can build Australian models.</w:t>
      </w:r>
    </w:p>
    <w:p>
      <w:pPr>
        <w:pStyle w:val="BodyText"/>
      </w:pPr>
      <w:r>
        <w:t xml:space="preserve">We can build serious national compute.</w:t>
      </w:r>
    </w:p>
    <w:p>
      <w:pPr>
        <w:pStyle w:val="BodyText"/>
      </w:pPr>
      <w:r>
        <w:t xml:space="preserve">We can experiment with community compute.</w:t>
      </w:r>
    </w:p>
    <w:p>
      <w:pPr>
        <w:pStyle w:val="BodyText"/>
      </w:pPr>
      <w:r>
        <w:t xml:space="preserve">We can invest in PsiQuantum.</w:t>
      </w:r>
    </w:p>
    <w:p>
      <w:pPr>
        <w:pStyle w:val="BodyText"/>
      </w:pPr>
      <w:r>
        <w:t xml:space="preserve">We can connect to orbital systems if their economics make sense.</w:t>
      </w:r>
    </w:p>
    <w:p>
      <w:pPr>
        <w:pStyle w:val="BodyText"/>
      </w:pPr>
      <w:r>
        <w:t xml:space="preserve">We can retain data personally.</w:t>
      </w:r>
    </w:p>
    <w:p>
      <w:pPr>
        <w:pStyle w:val="BodyText"/>
      </w:pPr>
      <w:r>
        <w:t xml:space="preserve">We can govern data collectively.</w:t>
      </w:r>
    </w:p>
    <w:p>
      <w:pPr>
        <w:pStyle w:val="BodyText"/>
      </w:pPr>
      <w:r>
        <w:t xml:space="preserve">We can give communities meaningful technical capability.</w:t>
      </w:r>
    </w:p>
    <w:p>
      <w:pPr>
        <w:pStyle w:val="BodyText"/>
      </w:pPr>
      <w:r>
        <w:t xml:space="preserve">We can keep essential systems operating when networks and infrastructure fail.</w:t>
      </w:r>
    </w:p>
    <w:p>
      <w:pPr>
        <w:pStyle w:val="BodyText"/>
      </w:pPr>
      <w:r>
        <w:t xml:space="preserve">These are not mutually exclusive choices.</w:t>
      </w:r>
    </w:p>
    <w:p>
      <w:pPr>
        <w:pStyle w:val="BodyText"/>
      </w:pPr>
      <w:r>
        <w:t xml:space="preserve">The question before Australia is whether we allow that architecture to emerge according to the commercial interests of whichever companies happen to dominate each stage of the AI transition, or whether we deliberately design it in the Australian national interest.</w:t>
      </w:r>
    </w:p>
    <w:p>
      <w:pPr>
        <w:pStyle w:val="BodyText"/>
      </w:pPr>
      <w:r>
        <w:t xml:space="preserve">I recommend the latter.</w:t>
      </w:r>
    </w:p>
    <w:p>
      <w:pPr>
        <w:pStyle w:val="BodyText"/>
      </w:pPr>
      <w:r>
        <w:rPr>
          <w:b/>
          <w:bCs/>
        </w:rPr>
        <w:t xml:space="preserve">Do not put all our eggs in one basket.</w:t>
      </w:r>
    </w:p>
    <w:p>
      <w:pPr>
        <w:pStyle w:val="BodyText"/>
      </w:pPr>
      <w:r>
        <w:t xml:space="preserve">Build the interfaces between the baskets.</w:t>
      </w:r>
    </w:p>
    <w:bookmarkEnd w:id="41"/>
    <w:bookmarkStart w:id="43" w:name="selected-references"/>
    <w:p>
      <w:pPr>
        <w:pStyle w:val="Heading2"/>
      </w:pPr>
      <w:r>
        <w:t xml:space="preserve">Selected references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Relevance</w:t>
            </w:r>
          </w:p>
        </w:tc>
      </w:tr>
      <w:tr>
        <w:tc>
          <w:tcPr/>
          <w:p>
            <w:pPr>
              <w:pStyle w:val="Compact"/>
            </w:pPr>
            <w:r>
              <w:rPr>
                <w:b/>
                <w:bCs/>
              </w:rPr>
              <w:t xml:space="preserve">Parliament of Australia, Senate Environment and Communications References Committee, Artificial intelligence and data centres</w:t>
            </w:r>
            <w:r>
              <w:t xml:space="preserve"> </w:t>
            </w:r>
            <w:hyperlink r:id="rId10">
              <w:r>
                <w:rPr>
                  <w:rStyle w:val="Hyperlink"/>
                </w:rPr>
                <w:t xml:space="preserve">[1]</w:t>
              </w:r>
            </w:hyperlink>
          </w:p>
        </w:tc>
        <w:tc>
          <w:tcPr/>
          <w:p>
            <w:pPr>
              <w:pStyle w:val="Compact"/>
            </w:pPr>
            <w:r>
              <w:t xml:space="preserve">Inquiry terms of reference, submission and reporting dates</w:t>
            </w:r>
          </w:p>
        </w:tc>
      </w:tr>
      <w:tr>
        <w:tc>
          <w:tcPr/>
          <w:p>
            <w:pPr>
              <w:pStyle w:val="Compact"/>
            </w:pPr>
            <w:r>
              <w:rPr>
                <w:b/>
                <w:bCs/>
              </w:rPr>
              <w:t xml:space="preserve">Australian Government, Expectations of data centres and AI infrastructure developers, March 2026</w:t>
            </w:r>
            <w:r>
              <w:t xml:space="preserve"> </w:t>
            </w:r>
            <w:hyperlink r:id="rId15">
              <w:r>
                <w:rPr>
                  <w:rStyle w:val="Hyperlink"/>
                </w:rPr>
                <w:t xml:space="preserve">[5]</w:t>
              </w:r>
            </w:hyperlink>
          </w:p>
        </w:tc>
        <w:tc>
          <w:tcPr/>
          <w:p>
            <w:pPr>
              <w:pStyle w:val="Compact"/>
            </w:pPr>
            <w:r>
              <w:t xml:space="preserve">Sovereignty, community benefit, energy, water, skills, research capability and distinction between large data centres and small-scale edge infrastructure</w:t>
            </w:r>
          </w:p>
        </w:tc>
      </w:tr>
      <w:tr>
        <w:tc>
          <w:tcPr/>
          <w:p>
            <w:pPr>
              <w:pStyle w:val="Compact"/>
            </w:pPr>
            <w:r>
              <w:rPr>
                <w:b/>
                <w:bCs/>
              </w:rPr>
              <w:t xml:space="preserve">Australian Government, National AI Plan</w:t>
            </w:r>
            <w:r>
              <w:t xml:space="preserve"> </w:t>
            </w:r>
            <w:hyperlink r:id="rId16">
              <w:r>
                <w:rPr>
                  <w:rStyle w:val="Hyperlink"/>
                </w:rPr>
                <w:t xml:space="preserve">[32]</w:t>
              </w:r>
            </w:hyperlink>
          </w:p>
        </w:tc>
        <w:tc>
          <w:tcPr/>
          <w:p>
            <w:pPr>
              <w:pStyle w:val="Compact"/>
            </w:pPr>
            <w:r>
              <w:t xml:space="preserve">Compute, connectivity, distributed processing, domestic capability, international partnerships and quantum</w:t>
            </w:r>
          </w:p>
        </w:tc>
      </w:tr>
      <w:tr>
        <w:tc>
          <w:tcPr/>
          <w:p>
            <w:pPr>
              <w:pStyle w:val="Compact"/>
            </w:pPr>
            <w:r>
              <w:rPr>
                <w:b/>
                <w:bCs/>
              </w:rPr>
              <w:t xml:space="preserve">Prime Minister of Australia, AI in Australia's interests, July 2026</w:t>
            </w:r>
            <w:r>
              <w:t xml:space="preserve"> </w:t>
            </w:r>
            <w:hyperlink r:id="rId42">
              <w:r>
                <w:rPr>
                  <w:rStyle w:val="Hyperlink"/>
                </w:rPr>
                <w:t xml:space="preserve">[33]</w:t>
              </w:r>
            </w:hyperlink>
          </w:p>
        </w:tc>
        <w:tc>
          <w:tcPr/>
          <w:p>
            <w:pPr>
              <w:pStyle w:val="Compact"/>
            </w:pPr>
            <w:r>
              <w:t xml:space="preserve">Forthcoming Australian AI Standards, national approach to large data centres, energy, water and sovereignty</w:t>
            </w:r>
          </w:p>
        </w:tc>
      </w:tr>
      <w:tr>
        <w:tc>
          <w:tcPr/>
          <w:p>
            <w:pPr>
              <w:pStyle w:val="Compact"/>
            </w:pPr>
            <w:r>
              <w:rPr>
                <w:b/>
                <w:bCs/>
              </w:rPr>
              <w:t xml:space="preserve">Stanford Institute for Human-Centered AI, AI Index 2025 and 2026</w:t>
            </w:r>
            <w:r>
              <w:t xml:space="preserve"> </w:t>
            </w:r>
            <w:hyperlink r:id="rId12">
              <w:r>
                <w:rPr>
                  <w:rStyle w:val="Hyperlink"/>
                </w:rPr>
                <w:t xml:space="preserve">[34]</w:t>
              </w:r>
            </w:hyperlink>
          </w:p>
        </w:tc>
        <w:tc>
          <w:tcPr/>
          <w:p>
            <w:pPr>
              <w:pStyle w:val="Compact"/>
            </w:pPr>
            <w:r>
              <w:t xml:space="preserve">Growth in global AI compute, concentration, model scaling, hardware performance, efficiency and cost trends</w:t>
            </w:r>
          </w:p>
        </w:tc>
      </w:tr>
      <w:tr>
        <w:tc>
          <w:tcPr/>
          <w:p>
            <w:pPr>
              <w:pStyle w:val="Compact"/>
            </w:pPr>
            <w:r>
              <w:rPr>
                <w:b/>
                <w:bCs/>
              </w:rPr>
              <w:t xml:space="preserve">Australian Government industry ministers, AI collaboration agreements with Anthropic and Microsoft; Prime Minister, AWS investment</w:t>
            </w:r>
            <w:r>
              <w:t xml:space="preserve"> </w:t>
            </w:r>
            <w:hyperlink r:id="rId18">
              <w:r>
                <w:rPr>
                  <w:rStyle w:val="Hyperlink"/>
                </w:rPr>
                <w:t xml:space="preserve">[35]</w:t>
              </w:r>
            </w:hyperlink>
          </w:p>
        </w:tc>
        <w:tc>
          <w:tcPr/>
          <w:p>
            <w:pPr>
              <w:pStyle w:val="Compact"/>
            </w:pPr>
            <w:r>
              <w:t xml:space="preserve">Evidence of diversified international AI and infrastructure relationships</w:t>
            </w:r>
          </w:p>
        </w:tc>
      </w:tr>
      <w:tr>
        <w:tc>
          <w:tcPr/>
          <w:p>
            <w:pPr>
              <w:pStyle w:val="Compact"/>
            </w:pPr>
            <w:r>
              <w:rPr>
                <w:b/>
                <w:bCs/>
              </w:rPr>
              <w:t xml:space="preserve">Google Sovereign Cloud and Oracle Australian sovereign/distributed-cloud materials</w:t>
            </w:r>
            <w:r>
              <w:t xml:space="preserve"> </w:t>
            </w:r>
            <w:hyperlink r:id="rId24">
              <w:r>
                <w:rPr>
                  <w:rStyle w:val="Hyperlink"/>
                </w:rPr>
                <w:t xml:space="preserve">[36]</w:t>
              </w:r>
            </w:hyperlink>
          </w:p>
        </w:tc>
        <w:tc>
          <w:tcPr/>
          <w:p>
            <w:pPr>
              <w:pStyle w:val="Compact"/>
            </w:pPr>
            <w:r>
              <w:t xml:space="preserve">Existing connected, isolated, air-gapped and on-premises alternatives to a single public-cloud topology</w:t>
            </w:r>
          </w:p>
        </w:tc>
      </w:tr>
      <w:tr>
        <w:tc>
          <w:tcPr/>
          <w:p>
            <w:pPr>
              <w:pStyle w:val="Compact"/>
            </w:pPr>
            <w:r>
              <w:rPr>
                <w:b/>
                <w:bCs/>
              </w:rPr>
              <w:t xml:space="preserve">NVIDIA and AMD official accelerator announcements</w:t>
            </w:r>
            <w:r>
              <w:t xml:space="preserve"> </w:t>
            </w:r>
            <w:hyperlink r:id="rId14">
              <w:r>
                <w:rPr>
                  <w:rStyle w:val="Hyperlink"/>
                </w:rPr>
                <w:t xml:space="preserve">[37]</w:t>
              </w:r>
            </w:hyperlink>
          </w:p>
        </w:tc>
        <w:tc>
          <w:tcPr/>
          <w:p>
            <w:pPr>
              <w:pStyle w:val="Compact"/>
            </w:pPr>
            <w:r>
              <w:t xml:space="preserve">Rapid accelerator evolution, rack-scale systems and planned gigawatt deployments</w:t>
            </w:r>
          </w:p>
        </w:tc>
      </w:tr>
      <w:tr>
        <w:tc>
          <w:tcPr/>
          <w:p>
            <w:pPr>
              <w:pStyle w:val="Compact"/>
            </w:pPr>
            <w:r>
              <w:rPr>
                <w:b/>
                <w:bCs/>
              </w:rPr>
              <w:t xml:space="preserve">PsiQuantum, Moreton Bay Central groundbreaking and Australian program, June 2026</w:t>
            </w:r>
            <w:r>
              <w:t xml:space="preserve"> </w:t>
            </w:r>
            <w:hyperlink r:id="rId19">
              <w:r>
                <w:rPr>
                  <w:rStyle w:val="Hyperlink"/>
                </w:rPr>
                <w:t xml:space="preserve">[10]</w:t>
              </w:r>
            </w:hyperlink>
          </w:p>
        </w:tc>
        <w:tc>
          <w:tcPr/>
          <w:p>
            <w:pPr>
              <w:pStyle w:val="Compact"/>
            </w:pPr>
            <w:r>
              <w:t xml:space="preserve">Queensland utility-scale fault-tolerant photonic quantum project and Griffith Test and Validation Lab</w:t>
            </w:r>
          </w:p>
        </w:tc>
      </w:tr>
      <w:tr>
        <w:tc>
          <w:tcPr/>
          <w:p>
            <w:pPr>
              <w:pStyle w:val="Compact"/>
            </w:pPr>
            <w:r>
              <w:rPr>
                <w:b/>
                <w:bCs/>
              </w:rPr>
              <w:t xml:space="preserve">SpaceX, orbital AI architecture, Starlink V3 and Starship Flight 12 materials</w:t>
            </w:r>
            <w:r>
              <w:t xml:space="preserve"> </w:t>
            </w:r>
            <w:hyperlink r:id="rId20">
              <w:r>
                <w:rPr>
                  <w:rStyle w:val="Hyperlink"/>
                </w:rPr>
                <w:t xml:space="preserve">[38]</w:t>
              </w:r>
            </w:hyperlink>
          </w:p>
        </w:tc>
        <w:tc>
          <w:tcPr/>
          <w:p>
            <w:pPr>
              <w:pStyle w:val="Compact"/>
            </w:pPr>
            <w:r>
              <w:t xml:space="preserve">TERAFAB, orbital AI compute, Starlink V3 communications and Starship technology trajectory</w:t>
            </w:r>
          </w:p>
        </w:tc>
      </w:tr>
      <w:tr>
        <w:tc>
          <w:tcPr/>
          <w:p>
            <w:pPr>
              <w:pStyle w:val="Compact"/>
            </w:pPr>
            <w:r>
              <w:rPr>
                <w:b/>
                <w:bCs/>
              </w:rPr>
              <w:t xml:space="preserve">National Emergency Management Agency, National Coordination Mechanism and Exercise Nexus 2026; Bureau of Meteorology space-weather material</w:t>
            </w:r>
            <w:r>
              <w:t xml:space="preserve"> </w:t>
            </w:r>
            <w:hyperlink r:id="rId32">
              <w:r>
                <w:rPr>
                  <w:rStyle w:val="Hyperlink"/>
                </w:rPr>
                <w:t xml:space="preserve">[39]</w:t>
              </w:r>
            </w:hyperlink>
          </w:p>
        </w:tc>
        <w:tc>
          <w:tcPr/>
          <w:p>
            <w:pPr>
              <w:pStyle w:val="Compact"/>
            </w:pPr>
            <w:r>
              <w:t xml:space="preserve">All-hazards resilience, compound crises, telecommunications disruption and severe space-weather risk</w:t>
            </w:r>
          </w:p>
        </w:tc>
      </w:tr>
      <w:tr>
        <w:tc>
          <w:tcPr/>
          <w:p>
            <w:pPr>
              <w:pStyle w:val="Compact"/>
            </w:pPr>
            <w:r>
              <w:rPr>
                <w:b/>
                <w:bCs/>
              </w:rPr>
              <w:t xml:space="preserve">Queensland Government, Local Digital Priority Projects Applicant Guidelines</w:t>
            </w:r>
            <w:r>
              <w:t xml:space="preserve"> </w:t>
            </w:r>
            <w:r>
              <w:t xml:space="preserve">fileciteturn0file1</w:t>
            </w:r>
          </w:p>
        </w:tc>
        <w:tc>
          <w:tcPr/>
          <w:p>
            <w:pPr>
              <w:pStyle w:val="Compact"/>
            </w:pPr>
            <w:r>
              <w:t xml:space="preserve">Funding streams, applicant and partnering rules, digital infrastructure, AI skills, technology hubs, funding caps and assessment framework</w:t>
            </w:r>
          </w:p>
        </w:tc>
      </w:tr>
      <w:tr>
        <w:tc>
          <w:tcPr/>
          <w:p>
            <w:pPr>
              <w:pStyle w:val="Compact"/>
            </w:pPr>
            <w:r>
              <w:rPr>
                <w:b/>
                <w:bCs/>
              </w:rPr>
              <w:t xml:space="preserve">Aura Direct Hardware, public GitHub research repository</w:t>
            </w:r>
          </w:p>
        </w:tc>
        <w:tc>
          <w:tcPr/>
          <w:p>
            <w:pPr>
              <w:pStyle w:val="Compact"/>
            </w:pPr>
            <w:r>
              <w:t xml:space="preserve">Exploratory local-first hardware, FPGA, small-batch silicon and distributed-compute capability work</w:t>
            </w:r>
          </w:p>
        </w:tc>
      </w:tr>
      <w:tr>
        <w:tc>
          <w:tcPr/>
          <w:p>
            <w:pPr>
              <w:pStyle w:val="Compact"/>
            </w:pPr>
            <w:r>
              <w:rPr>
                <w:b/>
                <w:bCs/>
              </w:rPr>
              <w:t xml:space="preserve">Aura Direct Hardware, Place and partnerships; Redland City and Brisbane civic records</w:t>
            </w:r>
            <w:r>
              <w:t xml:space="preserve"> </w:t>
            </w:r>
            <w:hyperlink r:id="rId30">
              <w:r>
                <w:rPr>
                  <w:rStyle w:val="Hyperlink"/>
                </w:rPr>
                <w:t xml:space="preserve">[22]</w:t>
              </w:r>
            </w:hyperlink>
          </w:p>
        </w:tc>
        <w:tc>
          <w:tcPr/>
          <w:p>
            <w:pPr>
              <w:pStyle w:val="Compact"/>
            </w:pPr>
            <w:r>
              <w:t xml:space="preserve">Limited capability-development context for Minjerribah, Redlands and existing Brisbane-Kaohsiung civic relationships</w:t>
            </w:r>
          </w:p>
        </w:tc>
      </w:tr>
    </w:tbl>
    <w:bookmarkEnd w:id="43"/>
    <w:bookmarkEnd w:id="44"/>
    <w:bookmarkEnd w:id="45"/>
    <w:p>
      <w:r>
        <w:pict>
          <v:rect style="width:0;height:1.5pt" o:hralign="center" o:hrstd="t" o:hr="t"/>
        </w:pict>
      </w:r>
    </w:p>
    <w:bookmarkStart w:id="46" w:name="citations"/>
    <w:p>
      <w:pPr>
        <w:pStyle w:val="FirstParagraph"/>
      </w:pPr>
      <w:hyperlink r:id="rId10">
        <w:r>
          <w:rPr>
            <w:rStyle w:val="Hyperlink"/>
          </w:rPr>
          <w:t xml:space="preserve">[1]</w:t>
        </w:r>
      </w:hyperlink>
      <w:r>
        <w:t xml:space="preserve"> </w:t>
      </w:r>
      <w:r>
        <w:t xml:space="preserve">https://www.aph.gov.au/Parliamentary_Business/Committees/Senate/Environment_and_Communications/AIdatacentres48P</w:t>
      </w:r>
    </w:p>
    <w:p>
      <w:pPr>
        <w:pStyle w:val="BodyText"/>
      </w:pPr>
      <w:hyperlink r:id="rId10">
        <w:r>
          <w:rPr>
            <w:rStyle w:val="Hyperlink"/>
          </w:rPr>
          <w:t xml:space="preserve">https://www.aph.gov.au/Parliamentary_Business/Committees/Senate/Environment_and_Communications/AIdatacentres48P</w:t>
        </w:r>
      </w:hyperlink>
    </w:p>
    <w:p>
      <w:pPr>
        <w:pStyle w:val="BodyText"/>
      </w:pPr>
      <w:hyperlink r:id="rId12">
        <w:r>
          <w:rPr>
            <w:rStyle w:val="Hyperlink"/>
          </w:rPr>
          <w:t xml:space="preserve">[2]</w:t>
        </w:r>
      </w:hyperlink>
      <w:r>
        <w:t xml:space="preserve"> </w:t>
      </w:r>
      <w:hyperlink r:id="rId12">
        <w:r>
          <w:rPr>
            <w:rStyle w:val="Hyperlink"/>
          </w:rPr>
          <w:t xml:space="preserve">[34]</w:t>
        </w:r>
      </w:hyperlink>
      <w:r>
        <w:t xml:space="preserve"> </w:t>
      </w:r>
      <w:r>
        <w:t xml:space="preserve">https://hai.stanford.edu/ai-index/2026-ai-index-report/research-and-development</w:t>
      </w:r>
    </w:p>
    <w:p>
      <w:pPr>
        <w:pStyle w:val="BodyText"/>
      </w:pPr>
      <w:hyperlink r:id="rId12">
        <w:r>
          <w:rPr>
            <w:rStyle w:val="Hyperlink"/>
          </w:rPr>
          <w:t xml:space="preserve">https://hai.stanford.edu/ai-index/2026-ai-index-report/research-and-development</w:t>
        </w:r>
      </w:hyperlink>
    </w:p>
    <w:p>
      <w:pPr>
        <w:pStyle w:val="BodyText"/>
      </w:pPr>
      <w:hyperlink r:id="rId13">
        <w:r>
          <w:rPr>
            <w:rStyle w:val="Hyperlink"/>
          </w:rPr>
          <w:t xml:space="preserve">[3]</w:t>
        </w:r>
      </w:hyperlink>
      <w:r>
        <w:t xml:space="preserve"> </w:t>
      </w:r>
      <w:hyperlink r:id="rId13">
        <w:r>
          <w:rPr>
            <w:rStyle w:val="Hyperlink"/>
          </w:rPr>
          <w:t xml:space="preserve">[16]</w:t>
        </w:r>
      </w:hyperlink>
      <w:r>
        <w:t xml:space="preserve"> </w:t>
      </w:r>
      <w:r>
        <w:t xml:space="preserve">https://hai.stanford.edu/ai-index/2025-ai-index-report/research-and-development</w:t>
      </w:r>
    </w:p>
    <w:p>
      <w:pPr>
        <w:pStyle w:val="BodyText"/>
      </w:pPr>
      <w:hyperlink r:id="rId13">
        <w:r>
          <w:rPr>
            <w:rStyle w:val="Hyperlink"/>
          </w:rPr>
          <w:t xml:space="preserve">https://hai.stanford.edu/ai-index/2025-ai-index-report/research-and-development</w:t>
        </w:r>
      </w:hyperlink>
    </w:p>
    <w:p>
      <w:pPr>
        <w:pStyle w:val="BodyText"/>
      </w:pPr>
      <w:hyperlink r:id="rId14">
        <w:r>
          <w:rPr>
            <w:rStyle w:val="Hyperlink"/>
          </w:rPr>
          <w:t xml:space="preserve">[4]</w:t>
        </w:r>
      </w:hyperlink>
      <w:r>
        <w:t xml:space="preserve"> </w:t>
      </w:r>
      <w:hyperlink r:id="rId14">
        <w:r>
          <w:rPr>
            <w:rStyle w:val="Hyperlink"/>
          </w:rPr>
          <w:t xml:space="preserve">[9]</w:t>
        </w:r>
      </w:hyperlink>
      <w:r>
        <w:t xml:space="preserve"> </w:t>
      </w:r>
      <w:hyperlink r:id="rId14">
        <w:r>
          <w:rPr>
            <w:rStyle w:val="Hyperlink"/>
          </w:rPr>
          <w:t xml:space="preserve">[37]</w:t>
        </w:r>
      </w:hyperlink>
      <w:r>
        <w:t xml:space="preserve"> </w:t>
      </w:r>
      <w:r>
        <w:t xml:space="preserve">https://www.nvidia.com/en-au/data-center/vera-rubin-nvl72/</w:t>
      </w:r>
    </w:p>
    <w:p>
      <w:pPr>
        <w:pStyle w:val="BodyText"/>
      </w:pPr>
      <w:hyperlink r:id="rId14">
        <w:r>
          <w:rPr>
            <w:rStyle w:val="Hyperlink"/>
          </w:rPr>
          <w:t xml:space="preserve">https://www.nvidia.com/en-au/data-center/vera-rubin-nvl72/</w:t>
        </w:r>
      </w:hyperlink>
    </w:p>
    <w:p>
      <w:pPr>
        <w:pStyle w:val="BodyText"/>
      </w:pPr>
      <w:hyperlink r:id="rId15">
        <w:r>
          <w:rPr>
            <w:rStyle w:val="Hyperlink"/>
          </w:rPr>
          <w:t xml:space="preserve">[5]</w:t>
        </w:r>
      </w:hyperlink>
      <w:r>
        <w:t xml:space="preserve"> </w:t>
      </w:r>
      <w:hyperlink r:id="rId15">
        <w:r>
          <w:rPr>
            <w:rStyle w:val="Hyperlink"/>
          </w:rPr>
          <w:t xml:space="preserve">[21]</w:t>
        </w:r>
      </w:hyperlink>
      <w:r>
        <w:t xml:space="preserve"> </w:t>
      </w:r>
      <w:r>
        <w:t xml:space="preserve">https://www.industry.gov.au/publications/expectations-data-centres-and-ai-infrastructure-developers</w:t>
      </w:r>
    </w:p>
    <w:p>
      <w:pPr>
        <w:pStyle w:val="BodyText"/>
      </w:pPr>
      <w:hyperlink r:id="rId15">
        <w:r>
          <w:rPr>
            <w:rStyle w:val="Hyperlink"/>
          </w:rPr>
          <w:t xml:space="preserve">https://www.industry.gov.au/publications/expectations-data-centres-and-ai-infrastructure-developers</w:t>
        </w:r>
      </w:hyperlink>
    </w:p>
    <w:p>
      <w:pPr>
        <w:pStyle w:val="BodyText"/>
      </w:pPr>
      <w:hyperlink r:id="rId16">
        <w:r>
          <w:rPr>
            <w:rStyle w:val="Hyperlink"/>
          </w:rPr>
          <w:t xml:space="preserve">[6]</w:t>
        </w:r>
      </w:hyperlink>
      <w:r>
        <w:t xml:space="preserve"> </w:t>
      </w:r>
      <w:hyperlink r:id="rId16">
        <w:r>
          <w:rPr>
            <w:rStyle w:val="Hyperlink"/>
          </w:rPr>
          <w:t xml:space="preserve">[8]</w:t>
        </w:r>
      </w:hyperlink>
      <w:r>
        <w:t xml:space="preserve"> </w:t>
      </w:r>
      <w:hyperlink r:id="rId16">
        <w:r>
          <w:rPr>
            <w:rStyle w:val="Hyperlink"/>
          </w:rPr>
          <w:t xml:space="preserve">[20]</w:t>
        </w:r>
      </w:hyperlink>
      <w:r>
        <w:t xml:space="preserve"> </w:t>
      </w:r>
      <w:hyperlink r:id="rId16">
        <w:r>
          <w:rPr>
            <w:rStyle w:val="Hyperlink"/>
          </w:rPr>
          <w:t xml:space="preserve">[32]</w:t>
        </w:r>
      </w:hyperlink>
      <w:r>
        <w:t xml:space="preserve"> </w:t>
      </w:r>
      <w:r>
        <w:t xml:space="preserve">https://www.industry.gov.au/publications/national-ai-plan/capture-opportunities</w:t>
      </w:r>
    </w:p>
    <w:p>
      <w:pPr>
        <w:pStyle w:val="BodyText"/>
      </w:pPr>
      <w:hyperlink r:id="rId16">
        <w:r>
          <w:rPr>
            <w:rStyle w:val="Hyperlink"/>
          </w:rPr>
          <w:t xml:space="preserve">https://www.industry.gov.au/publications/national-ai-plan/capture-opportunities</w:t>
        </w:r>
      </w:hyperlink>
    </w:p>
    <w:p>
      <w:pPr>
        <w:pStyle w:val="BodyText"/>
      </w:pPr>
      <w:hyperlink r:id="rId18">
        <w:r>
          <w:rPr>
            <w:rStyle w:val="Hyperlink"/>
          </w:rPr>
          <w:t xml:space="preserve">[7]</w:t>
        </w:r>
      </w:hyperlink>
      <w:r>
        <w:t xml:space="preserve"> </w:t>
      </w:r>
      <w:hyperlink r:id="rId18">
        <w:r>
          <w:rPr>
            <w:rStyle w:val="Hyperlink"/>
          </w:rPr>
          <w:t xml:space="preserve">[19]</w:t>
        </w:r>
      </w:hyperlink>
      <w:r>
        <w:t xml:space="preserve"> </w:t>
      </w:r>
      <w:hyperlink r:id="rId18">
        <w:r>
          <w:rPr>
            <w:rStyle w:val="Hyperlink"/>
          </w:rPr>
          <w:t xml:space="preserve">[29]</w:t>
        </w:r>
      </w:hyperlink>
      <w:r>
        <w:t xml:space="preserve"> </w:t>
      </w:r>
      <w:hyperlink r:id="rId18">
        <w:r>
          <w:rPr>
            <w:rStyle w:val="Hyperlink"/>
          </w:rPr>
          <w:t xml:space="preserve">[35]</w:t>
        </w:r>
      </w:hyperlink>
      <w:r>
        <w:t xml:space="preserve"> </w:t>
      </w:r>
      <w:r>
        <w:t xml:space="preserve">https://www.minister.industry.gov.au/t-ayres/media/new-agreement-ai-collaboration-anthropic</w:t>
      </w:r>
    </w:p>
    <w:p>
      <w:pPr>
        <w:pStyle w:val="BodyText"/>
      </w:pPr>
      <w:hyperlink r:id="rId18">
        <w:r>
          <w:rPr>
            <w:rStyle w:val="Hyperlink"/>
          </w:rPr>
          <w:t xml:space="preserve">https://www.minister.industry.gov.au/t-ayres/media/new-agreement-ai-collaboration-anthropic</w:t>
        </w:r>
      </w:hyperlink>
    </w:p>
    <w:p>
      <w:pPr>
        <w:pStyle w:val="BodyText"/>
      </w:pPr>
      <w:hyperlink r:id="rId19">
        <w:r>
          <w:rPr>
            <w:rStyle w:val="Hyperlink"/>
          </w:rPr>
          <w:t xml:space="preserve">[10]</w:t>
        </w:r>
      </w:hyperlink>
      <w:r>
        <w:t xml:space="preserve"> </w:t>
      </w:r>
      <w:hyperlink r:id="rId19">
        <w:r>
          <w:rPr>
            <w:rStyle w:val="Hyperlink"/>
          </w:rPr>
          <w:t xml:space="preserve">[18]</w:t>
        </w:r>
      </w:hyperlink>
      <w:r>
        <w:t xml:space="preserve"> </w:t>
      </w:r>
      <w:hyperlink r:id="rId19">
        <w:r>
          <w:rPr>
            <w:rStyle w:val="Hyperlink"/>
          </w:rPr>
          <w:t xml:space="preserve">[31]</w:t>
        </w:r>
      </w:hyperlink>
      <w:r>
        <w:t xml:space="preserve"> </w:t>
      </w:r>
      <w:r>
        <w:t xml:space="preserve">https://www.psiquantum.com/news-import/psiquantum-breaks-ground-in-australia-on-site-of-worlds-first-utility-scale-quantum-computer</w:t>
      </w:r>
    </w:p>
    <w:p>
      <w:pPr>
        <w:pStyle w:val="BodyText"/>
      </w:pPr>
      <w:hyperlink r:id="rId19">
        <w:r>
          <w:rPr>
            <w:rStyle w:val="Hyperlink"/>
          </w:rPr>
          <w:t xml:space="preserve">https://www.psiquantum.com/news-import/psiquantum-breaks-ground-in-australia-on-site-of-worlds-first-utility-scale-quantum-computer</w:t>
        </w:r>
      </w:hyperlink>
    </w:p>
    <w:p>
      <w:pPr>
        <w:pStyle w:val="BodyText"/>
      </w:pPr>
      <w:hyperlink r:id="rId20">
        <w:r>
          <w:rPr>
            <w:rStyle w:val="Hyperlink"/>
          </w:rPr>
          <w:t xml:space="preserve">[11]</w:t>
        </w:r>
      </w:hyperlink>
      <w:r>
        <w:t xml:space="preserve"> </w:t>
      </w:r>
      <w:hyperlink r:id="rId20">
        <w:r>
          <w:rPr>
            <w:rStyle w:val="Hyperlink"/>
          </w:rPr>
          <w:t xml:space="preserve">[12]</w:t>
        </w:r>
      </w:hyperlink>
      <w:r>
        <w:t xml:space="preserve"> </w:t>
      </w:r>
      <w:hyperlink r:id="rId20">
        <w:r>
          <w:rPr>
            <w:rStyle w:val="Hyperlink"/>
          </w:rPr>
          <w:t xml:space="preserve">[38]</w:t>
        </w:r>
      </w:hyperlink>
      <w:r>
        <w:t xml:space="preserve"> </w:t>
      </w:r>
      <w:r>
        <w:t xml:space="preserve">https://www.spacex.com/spacexai/starmind</w:t>
      </w:r>
    </w:p>
    <w:p>
      <w:pPr>
        <w:pStyle w:val="BodyText"/>
      </w:pPr>
      <w:hyperlink r:id="rId20">
        <w:r>
          <w:rPr>
            <w:rStyle w:val="Hyperlink"/>
          </w:rPr>
          <w:t xml:space="preserve">https://www.spacex.com/spacexai/starmind</w:t>
        </w:r>
      </w:hyperlink>
    </w:p>
    <w:p>
      <w:pPr>
        <w:pStyle w:val="BodyText"/>
      </w:pPr>
      <w:hyperlink r:id="rId21">
        <w:r>
          <w:rPr>
            <w:rStyle w:val="Hyperlink"/>
          </w:rPr>
          <w:t xml:space="preserve">[13]</w:t>
        </w:r>
      </w:hyperlink>
      <w:r>
        <w:t xml:space="preserve"> </w:t>
      </w:r>
      <w:r>
        <w:t xml:space="preserve">https://www.spacex.com/launches/starship-flight-12</w:t>
      </w:r>
    </w:p>
    <w:p>
      <w:pPr>
        <w:pStyle w:val="BodyText"/>
      </w:pPr>
      <w:hyperlink r:id="rId21">
        <w:r>
          <w:rPr>
            <w:rStyle w:val="Hyperlink"/>
          </w:rPr>
          <w:t xml:space="preserve">https://www.spacex.com/launches/starship-flight-12</w:t>
        </w:r>
      </w:hyperlink>
    </w:p>
    <w:p>
      <w:pPr>
        <w:pStyle w:val="BodyText"/>
      </w:pPr>
      <w:hyperlink r:id="rId22">
        <w:r>
          <w:rPr>
            <w:rStyle w:val="Hyperlink"/>
          </w:rPr>
          <w:t xml:space="preserve">[14]</w:t>
        </w:r>
      </w:hyperlink>
      <w:r>
        <w:t xml:space="preserve"> </w:t>
      </w:r>
      <w:r>
        <w:t xml:space="preserve">https://starlink.com/updates/starlink-version-3-satellites</w:t>
      </w:r>
    </w:p>
    <w:p>
      <w:pPr>
        <w:pStyle w:val="BodyText"/>
      </w:pPr>
      <w:hyperlink r:id="rId22">
        <w:r>
          <w:rPr>
            <w:rStyle w:val="Hyperlink"/>
          </w:rPr>
          <w:t xml:space="preserve">https://starlink.com/updates/starlink-version-3-satellites</w:t>
        </w:r>
      </w:hyperlink>
    </w:p>
    <w:p>
      <w:pPr>
        <w:pStyle w:val="BodyText"/>
      </w:pPr>
      <w:hyperlink r:id="rId23">
        <w:r>
          <w:rPr>
            <w:rStyle w:val="Hyperlink"/>
          </w:rPr>
          <w:t xml:space="preserve">[15]</w:t>
        </w:r>
      </w:hyperlink>
      <w:r>
        <w:t xml:space="preserve"> </w:t>
      </w:r>
      <w:r>
        <w:t xml:space="preserve">https://www.faa.gov/space/stakeholder_engagement/spacex_starship</w:t>
      </w:r>
    </w:p>
    <w:p>
      <w:pPr>
        <w:pStyle w:val="BodyText"/>
      </w:pPr>
      <w:hyperlink r:id="rId23">
        <w:r>
          <w:rPr>
            <w:rStyle w:val="Hyperlink"/>
          </w:rPr>
          <w:t xml:space="preserve">https://www.faa.gov/space/stakeholder_engagement/spacex_starship</w:t>
        </w:r>
      </w:hyperlink>
    </w:p>
    <w:p>
      <w:pPr>
        <w:pStyle w:val="BodyText"/>
      </w:pPr>
      <w:hyperlink r:id="rId24">
        <w:r>
          <w:rPr>
            <w:rStyle w:val="Hyperlink"/>
          </w:rPr>
          <w:t xml:space="preserve">[17]</w:t>
        </w:r>
      </w:hyperlink>
      <w:r>
        <w:t xml:space="preserve"> </w:t>
      </w:r>
      <w:hyperlink r:id="rId24">
        <w:r>
          <w:rPr>
            <w:rStyle w:val="Hyperlink"/>
          </w:rPr>
          <w:t xml:space="preserve">[36]</w:t>
        </w:r>
      </w:hyperlink>
      <w:r>
        <w:t xml:space="preserve"> </w:t>
      </w:r>
      <w:r>
        <w:t xml:space="preserve">https://cloud.google.com/sovereign-cloud</w:t>
      </w:r>
    </w:p>
    <w:p>
      <w:pPr>
        <w:pStyle w:val="BodyText"/>
      </w:pPr>
      <w:hyperlink r:id="rId24">
        <w:r>
          <w:rPr>
            <w:rStyle w:val="Hyperlink"/>
          </w:rPr>
          <w:t xml:space="preserve">https://cloud.google.com/sovereign-cloud</w:t>
        </w:r>
      </w:hyperlink>
    </w:p>
    <w:p>
      <w:pPr>
        <w:pStyle w:val="BodyText"/>
      </w:pPr>
      <w:hyperlink r:id="rId30">
        <w:r>
          <w:rPr>
            <w:rStyle w:val="Hyperlink"/>
          </w:rPr>
          <w:t xml:space="preserve">[22]</w:t>
        </w:r>
      </w:hyperlink>
      <w:r>
        <w:t xml:space="preserve"> </w:t>
      </w:r>
      <w:r>
        <w:t xml:space="preserve">https://www.redlandscoasttoday.com.au/2026/06/taiwan-delegation-visit-sparks-new-opportunities-for-redland-city/</w:t>
      </w:r>
    </w:p>
    <w:p>
      <w:pPr>
        <w:pStyle w:val="BodyText"/>
      </w:pPr>
      <w:hyperlink r:id="rId30">
        <w:r>
          <w:rPr>
            <w:rStyle w:val="Hyperlink"/>
          </w:rPr>
          <w:t xml:space="preserve">https://www.redlandscoasttoday.com.au/2026/06/taiwan-delegation-visit-sparks-new-opportunities-for-redland-city/</w:t>
        </w:r>
      </w:hyperlink>
    </w:p>
    <w:p>
      <w:pPr>
        <w:pStyle w:val="BodyText"/>
      </w:pPr>
      <w:hyperlink r:id="rId32">
        <w:r>
          <w:rPr>
            <w:rStyle w:val="Hyperlink"/>
          </w:rPr>
          <w:t xml:space="preserve">[23]</w:t>
        </w:r>
      </w:hyperlink>
      <w:r>
        <w:t xml:space="preserve"> </w:t>
      </w:r>
      <w:hyperlink r:id="rId32">
        <w:r>
          <w:rPr>
            <w:rStyle w:val="Hyperlink"/>
          </w:rPr>
          <w:t xml:space="preserve">[39]</w:t>
        </w:r>
      </w:hyperlink>
      <w:r>
        <w:t xml:space="preserve"> </w:t>
      </w:r>
      <w:r>
        <w:t xml:space="preserve">https://www.nema.gov.au/ncm</w:t>
      </w:r>
    </w:p>
    <w:p>
      <w:pPr>
        <w:pStyle w:val="BodyText"/>
      </w:pPr>
      <w:hyperlink r:id="rId32">
        <w:r>
          <w:rPr>
            <w:rStyle w:val="Hyperlink"/>
          </w:rPr>
          <w:t xml:space="preserve">https://www.nema.gov.au/ncm</w:t>
        </w:r>
      </w:hyperlink>
    </w:p>
    <w:p>
      <w:pPr>
        <w:pStyle w:val="BodyText"/>
      </w:pPr>
      <w:hyperlink r:id="rId33">
        <w:r>
          <w:rPr>
            <w:rStyle w:val="Hyperlink"/>
          </w:rPr>
          <w:t xml:space="preserve">[24]</w:t>
        </w:r>
      </w:hyperlink>
      <w:r>
        <w:t xml:space="preserve"> </w:t>
      </w:r>
      <w:hyperlink r:id="rId33">
        <w:r>
          <w:rPr>
            <w:rStyle w:val="Hyperlink"/>
          </w:rPr>
          <w:t xml:space="preserve">[30]</w:t>
        </w:r>
      </w:hyperlink>
      <w:r>
        <w:t xml:space="preserve"> </w:t>
      </w:r>
      <w:r>
        <w:t xml:space="preserve">https://www.nema.gov.au/about-us/media-centre/exercise-nexus-2026-putting-our-preparedness-test</w:t>
      </w:r>
    </w:p>
    <w:p>
      <w:pPr>
        <w:pStyle w:val="BodyText"/>
      </w:pPr>
      <w:hyperlink r:id="rId33">
        <w:r>
          <w:rPr>
            <w:rStyle w:val="Hyperlink"/>
          </w:rPr>
          <w:t xml:space="preserve">https://www.nema.gov.au/about-us/media-centre/exercise-nexus-2026-putting-our-preparedness-test</w:t>
        </w:r>
      </w:hyperlink>
    </w:p>
    <w:p>
      <w:pPr>
        <w:pStyle w:val="BodyText"/>
      </w:pPr>
      <w:hyperlink r:id="rId34">
        <w:r>
          <w:rPr>
            <w:rStyle w:val="Hyperlink"/>
          </w:rPr>
          <w:t xml:space="preserve">[25]</w:t>
        </w:r>
      </w:hyperlink>
      <w:r>
        <w:t xml:space="preserve"> </w:t>
      </w:r>
      <w:r>
        <w:t xml:space="preserve">https://www.nema.gov.au/our-work/risk-reduction/ausalert</w:t>
      </w:r>
    </w:p>
    <w:p>
      <w:pPr>
        <w:pStyle w:val="BodyText"/>
      </w:pPr>
      <w:hyperlink r:id="rId34">
        <w:r>
          <w:rPr>
            <w:rStyle w:val="Hyperlink"/>
          </w:rPr>
          <w:t xml:space="preserve">https://www.nema.gov.au/our-work/risk-reduction/ausalert</w:t>
        </w:r>
      </w:hyperlink>
    </w:p>
    <w:p>
      <w:pPr>
        <w:pStyle w:val="BodyText"/>
      </w:pPr>
      <w:hyperlink r:id="rId35">
        <w:r>
          <w:rPr>
            <w:rStyle w:val="Hyperlink"/>
          </w:rPr>
          <w:t xml:space="preserve">[26]</w:t>
        </w:r>
      </w:hyperlink>
      <w:r>
        <w:t xml:space="preserve"> </w:t>
      </w:r>
      <w:r>
        <w:t xml:space="preserve">https://www.sws.bom.gov.au/About_SWS</w:t>
      </w:r>
    </w:p>
    <w:p>
      <w:pPr>
        <w:pStyle w:val="BodyText"/>
      </w:pPr>
      <w:hyperlink r:id="rId35">
        <w:r>
          <w:rPr>
            <w:rStyle w:val="Hyperlink"/>
          </w:rPr>
          <w:t xml:space="preserve">https://www.sws.bom.gov.au/About_SWS</w:t>
        </w:r>
      </w:hyperlink>
    </w:p>
    <w:p>
      <w:pPr>
        <w:pStyle w:val="BodyText"/>
      </w:pPr>
      <w:hyperlink r:id="rId36">
        <w:r>
          <w:rPr>
            <w:rStyle w:val="Hyperlink"/>
          </w:rPr>
          <w:t xml:space="preserve">[27]</w:t>
        </w:r>
      </w:hyperlink>
      <w:r>
        <w:t xml:space="preserve"> </w:t>
      </w:r>
      <w:r>
        <w:t xml:space="preserve">https://www.ga.gov.au/scientific-topics/community-safety/data-and-products/ptha</w:t>
      </w:r>
    </w:p>
    <w:p>
      <w:pPr>
        <w:pStyle w:val="BodyText"/>
      </w:pPr>
      <w:hyperlink r:id="rId36">
        <w:r>
          <w:rPr>
            <w:rStyle w:val="Hyperlink"/>
          </w:rPr>
          <w:t xml:space="preserve">https://www.ga.gov.au/scientific-topics/community-safety/data-and-products/ptha</w:t>
        </w:r>
      </w:hyperlink>
    </w:p>
    <w:p>
      <w:pPr>
        <w:pStyle w:val="BodyText"/>
      </w:pPr>
      <w:hyperlink r:id="rId38">
        <w:r>
          <w:rPr>
            <w:rStyle w:val="Hyperlink"/>
          </w:rPr>
          <w:t xml:space="preserve">[28]</w:t>
        </w:r>
      </w:hyperlink>
      <w:r>
        <w:t xml:space="preserve"> </w:t>
      </w:r>
      <w:r>
        <w:t xml:space="preserve">https://www.business.qld.gov.au/running-business/support-services/financial/grants/local-digital-priority-projects</w:t>
      </w:r>
    </w:p>
    <w:p>
      <w:pPr>
        <w:pStyle w:val="BodyText"/>
      </w:pPr>
      <w:hyperlink r:id="rId38">
        <w:r>
          <w:rPr>
            <w:rStyle w:val="Hyperlink"/>
          </w:rPr>
          <w:t xml:space="preserve">https://www.business.qld.gov.au/running-business/support-services/financial/grants/local-digital-priority-projects</w:t>
        </w:r>
      </w:hyperlink>
    </w:p>
    <w:p>
      <w:pPr>
        <w:pStyle w:val="BodyText"/>
      </w:pPr>
      <w:hyperlink r:id="rId42">
        <w:r>
          <w:rPr>
            <w:rStyle w:val="Hyperlink"/>
          </w:rPr>
          <w:t xml:space="preserve">[33]</w:t>
        </w:r>
      </w:hyperlink>
      <w:r>
        <w:t xml:space="preserve"> </w:t>
      </w:r>
      <w:r>
        <w:t xml:space="preserve">https://www.pm.gov.au/media/ai-australias-interests</w:t>
      </w:r>
    </w:p>
    <w:p>
      <w:pPr>
        <w:pStyle w:val="BodyText"/>
      </w:pPr>
      <w:hyperlink r:id="rId42">
        <w:r>
          <w:rPr>
            <w:rStyle w:val="Hyperlink"/>
          </w:rPr>
          <w:t xml:space="preserve">https://www.pm.gov.au/media/ai-australias-interests</w:t>
        </w:r>
      </w:hyperlink>
    </w:p>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5" Target="media/rId25.png" /><Relationship Type="http://schemas.openxmlformats.org/officeDocument/2006/relationships/hyperlink" Id="rId24" Target="https://cloud.google.com/sovereign-cloud" TargetMode="External" /><Relationship Type="http://schemas.openxmlformats.org/officeDocument/2006/relationships/hyperlink" Id="rId13" Target="https://hai.stanford.edu/ai-index/2025-ai-index-report/research-and-development" TargetMode="External" /><Relationship Type="http://schemas.openxmlformats.org/officeDocument/2006/relationships/hyperlink" Id="rId12" Target="https://hai.stanford.edu/ai-index/2026-ai-index-report/research-and-development" TargetMode="External" /><Relationship Type="http://schemas.openxmlformats.org/officeDocument/2006/relationships/hyperlink" Id="rId22" Target="https://starlink.com/updates/starlink-version-3-satellites" TargetMode="External" /><Relationship Type="http://schemas.openxmlformats.org/officeDocument/2006/relationships/hyperlink" Id="rId10" Target="https://www.aph.gov.au/Parliamentary_Business/Committees/Senate/Environment_and_Communications/AIdatacentres48P" TargetMode="External" /><Relationship Type="http://schemas.openxmlformats.org/officeDocument/2006/relationships/hyperlink" Id="rId38" Target="https://www.business.qld.gov.au/running-business/support-services/financial/grants/local-digital-priority-projects" TargetMode="External" /><Relationship Type="http://schemas.openxmlformats.org/officeDocument/2006/relationships/hyperlink" Id="rId23" Target="https://www.faa.gov/space/stakeholder_engagement/spacex_starship" TargetMode="External" /><Relationship Type="http://schemas.openxmlformats.org/officeDocument/2006/relationships/hyperlink" Id="rId36" Target="https://www.ga.gov.au/scientific-topics/community-safety/data-and-products/ptha" TargetMode="External" /><Relationship Type="http://schemas.openxmlformats.org/officeDocument/2006/relationships/hyperlink" Id="rId15" Target="https://www.industry.gov.au/publications/expectations-data-centres-and-ai-infrastructure-developers" TargetMode="External" /><Relationship Type="http://schemas.openxmlformats.org/officeDocument/2006/relationships/hyperlink" Id="rId16" Target="https://www.industry.gov.au/publications/national-ai-plan/capture-opportunities" TargetMode="External" /><Relationship Type="http://schemas.openxmlformats.org/officeDocument/2006/relationships/hyperlink" Id="rId18" Target="https://www.minister.industry.gov.au/t-ayres/media/new-agreement-ai-collaboration-anthropic" TargetMode="External" /><Relationship Type="http://schemas.openxmlformats.org/officeDocument/2006/relationships/hyperlink" Id="rId33" Target="https://www.nema.gov.au/about-us/media-centre/exercise-nexus-2026-putting-our-preparedness-test" TargetMode="External" /><Relationship Type="http://schemas.openxmlformats.org/officeDocument/2006/relationships/hyperlink" Id="rId32" Target="https://www.nema.gov.au/ncm" TargetMode="External" /><Relationship Type="http://schemas.openxmlformats.org/officeDocument/2006/relationships/hyperlink" Id="rId34" Target="https://www.nema.gov.au/our-work/risk-reduction/ausalert" TargetMode="External" /><Relationship Type="http://schemas.openxmlformats.org/officeDocument/2006/relationships/hyperlink" Id="rId14" Target="https://www.nvidia.com/en-au/data-center/vera-rubin-nvl72/" TargetMode="External" /><Relationship Type="http://schemas.openxmlformats.org/officeDocument/2006/relationships/hyperlink" Id="rId42" Target="https://www.pm.gov.au/media/ai-australias-interests" TargetMode="External" /><Relationship Type="http://schemas.openxmlformats.org/officeDocument/2006/relationships/hyperlink" Id="rId19" Target="https://www.psiquantum.com/news-import/psiquantum-breaks-ground-in-australia-on-site-of-worlds-first-utility-scale-quantum-computer" TargetMode="External" /><Relationship Type="http://schemas.openxmlformats.org/officeDocument/2006/relationships/hyperlink" Id="rId30" Target="https://www.redlandscoasttoday.com.au/2026/06/taiwan-delegation-visit-sparks-new-opportunities-for-redland-city/" TargetMode="External" /><Relationship Type="http://schemas.openxmlformats.org/officeDocument/2006/relationships/hyperlink" Id="rId21" Target="https://www.spacex.com/launches/starship-flight-12" TargetMode="External" /><Relationship Type="http://schemas.openxmlformats.org/officeDocument/2006/relationships/hyperlink" Id="rId20" Target="https://www.spacex.com/spacexai/starmind" TargetMode="External" /><Relationship Type="http://schemas.openxmlformats.org/officeDocument/2006/relationships/hyperlink" Id="rId35" Target="https://www.sws.bom.gov.au/About_SWS" TargetMode="External" /></Relationships>
</file>

<file path=word/_rels/footnotes.xml.rels><?xml version="1.0" encoding="UTF-8"?><Relationships xmlns="http://schemas.openxmlformats.org/package/2006/relationships"><Relationship Type="http://schemas.openxmlformats.org/officeDocument/2006/relationships/hyperlink" Id="rId24" Target="https://cloud.google.com/sovereign-cloud" TargetMode="External" /><Relationship Type="http://schemas.openxmlformats.org/officeDocument/2006/relationships/hyperlink" Id="rId13" Target="https://hai.stanford.edu/ai-index/2025-ai-index-report/research-and-development" TargetMode="External" /><Relationship Type="http://schemas.openxmlformats.org/officeDocument/2006/relationships/hyperlink" Id="rId12" Target="https://hai.stanford.edu/ai-index/2026-ai-index-report/research-and-development" TargetMode="External" /><Relationship Type="http://schemas.openxmlformats.org/officeDocument/2006/relationships/hyperlink" Id="rId22" Target="https://starlink.com/updates/starlink-version-3-satellites" TargetMode="External" /><Relationship Type="http://schemas.openxmlformats.org/officeDocument/2006/relationships/hyperlink" Id="rId10" Target="https://www.aph.gov.au/Parliamentary_Business/Committees/Senate/Environment_and_Communications/AIdatacentres48P" TargetMode="External" /><Relationship Type="http://schemas.openxmlformats.org/officeDocument/2006/relationships/hyperlink" Id="rId38" Target="https://www.business.qld.gov.au/running-business/support-services/financial/grants/local-digital-priority-projects" TargetMode="External" /><Relationship Type="http://schemas.openxmlformats.org/officeDocument/2006/relationships/hyperlink" Id="rId23" Target="https://www.faa.gov/space/stakeholder_engagement/spacex_starship" TargetMode="External" /><Relationship Type="http://schemas.openxmlformats.org/officeDocument/2006/relationships/hyperlink" Id="rId36" Target="https://www.ga.gov.au/scientific-topics/community-safety/data-and-products/ptha" TargetMode="External" /><Relationship Type="http://schemas.openxmlformats.org/officeDocument/2006/relationships/hyperlink" Id="rId15" Target="https://www.industry.gov.au/publications/expectations-data-centres-and-ai-infrastructure-developers" TargetMode="External" /><Relationship Type="http://schemas.openxmlformats.org/officeDocument/2006/relationships/hyperlink" Id="rId16" Target="https://www.industry.gov.au/publications/national-ai-plan/capture-opportunities" TargetMode="External" /><Relationship Type="http://schemas.openxmlformats.org/officeDocument/2006/relationships/hyperlink" Id="rId18" Target="https://www.minister.industry.gov.au/t-ayres/media/new-agreement-ai-collaboration-anthropic" TargetMode="External" /><Relationship Type="http://schemas.openxmlformats.org/officeDocument/2006/relationships/hyperlink" Id="rId33" Target="https://www.nema.gov.au/about-us/media-centre/exercise-nexus-2026-putting-our-preparedness-test" TargetMode="External" /><Relationship Type="http://schemas.openxmlformats.org/officeDocument/2006/relationships/hyperlink" Id="rId32" Target="https://www.nema.gov.au/ncm" TargetMode="External" /><Relationship Type="http://schemas.openxmlformats.org/officeDocument/2006/relationships/hyperlink" Id="rId34" Target="https://www.nema.gov.au/our-work/risk-reduction/ausalert" TargetMode="External" /><Relationship Type="http://schemas.openxmlformats.org/officeDocument/2006/relationships/hyperlink" Id="rId14" Target="https://www.nvidia.com/en-au/data-center/vera-rubin-nvl72/" TargetMode="External" /><Relationship Type="http://schemas.openxmlformats.org/officeDocument/2006/relationships/hyperlink" Id="rId42" Target="https://www.pm.gov.au/media/ai-australias-interests" TargetMode="External" /><Relationship Type="http://schemas.openxmlformats.org/officeDocument/2006/relationships/hyperlink" Id="rId19" Target="https://www.psiquantum.com/news-import/psiquantum-breaks-ground-in-australia-on-site-of-worlds-first-utility-scale-quantum-computer" TargetMode="External" /><Relationship Type="http://schemas.openxmlformats.org/officeDocument/2006/relationships/hyperlink" Id="rId30" Target="https://www.redlandscoasttoday.com.au/2026/06/taiwan-delegation-visit-sparks-new-opportunities-for-redland-city/" TargetMode="External" /><Relationship Type="http://schemas.openxmlformats.org/officeDocument/2006/relationships/hyperlink" Id="rId21" Target="https://www.spacex.com/launches/starship-flight-12" TargetMode="External" /><Relationship Type="http://schemas.openxmlformats.org/officeDocument/2006/relationships/hyperlink" Id="rId20" Target="https://www.spacex.com/spacexai/starmind" TargetMode="External" /><Relationship Type="http://schemas.openxmlformats.org/officeDocument/2006/relationships/hyperlink" Id="rId35" Target="https://www.sws.bom.gov.au/About_SW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